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F072DB" w:rsidP="00020B35">
      <w:pPr>
        <w:pStyle w:val="DocumentTitle"/>
        <w:spacing w:before="3360"/>
      </w:pPr>
      <w:bookmarkStart w:id="0" w:name="_Toc403992342"/>
      <w:bookmarkStart w:id="1" w:name="_Toc403992578"/>
      <w:bookmarkStart w:id="2" w:name="_Toc403992662"/>
      <w:r>
        <w:t>Annu</w:t>
      </w:r>
      <w:bookmarkStart w:id="3" w:name="_GoBack"/>
      <w:bookmarkEnd w:id="3"/>
      <w:r>
        <w:t>al Arts Grants</w:t>
      </w:r>
      <w:bookmarkEnd w:id="0"/>
      <w:bookmarkEnd w:id="1"/>
      <w:bookmarkEnd w:id="2"/>
    </w:p>
    <w:p w:rsidR="00020B35" w:rsidRDefault="00BA3181" w:rsidP="00F072DB">
      <w:pPr>
        <w:pStyle w:val="Subtitle"/>
      </w:pPr>
      <w:r>
        <w:t>2024</w:t>
      </w:r>
      <w:r w:rsidR="00F072DB">
        <w:t xml:space="preserve"> Guidelines</w:t>
      </w:r>
    </w:p>
    <w:p w:rsidR="00B152AF" w:rsidRPr="00E5089C" w:rsidRDefault="00020B35" w:rsidP="00020B35">
      <w:pPr>
        <w:pStyle w:val="TOCHeading"/>
        <w:rPr>
          <w:rFonts w:hint="eastAsia"/>
        </w:rPr>
      </w:pPr>
      <w:r>
        <w:br w:type="page"/>
      </w:r>
      <w:bookmarkStart w:id="4" w:name="_Toc403992663"/>
      <w:bookmarkStart w:id="5" w:name="_Toc403992345"/>
      <w:bookmarkStart w:id="6" w:name="_Toc403992580"/>
      <w:r w:rsidR="00B152AF" w:rsidRPr="00E5089C">
        <w:lastRenderedPageBreak/>
        <w:t>Contents</w:t>
      </w:r>
      <w:bookmarkEnd w:id="4"/>
    </w:p>
    <w:p w:rsidR="00DA523D"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33572123" w:history="1">
        <w:r w:rsidR="00DA523D" w:rsidRPr="00130810">
          <w:rPr>
            <w:rStyle w:val="Hyperlink"/>
            <w:noProof/>
          </w:rPr>
          <w:t>Overview</w:t>
        </w:r>
        <w:r w:rsidR="00DA523D">
          <w:rPr>
            <w:noProof/>
            <w:webHidden/>
          </w:rPr>
          <w:tab/>
        </w:r>
        <w:r w:rsidR="00DA523D">
          <w:rPr>
            <w:noProof/>
            <w:webHidden/>
          </w:rPr>
          <w:fldChar w:fldCharType="begin"/>
        </w:r>
        <w:r w:rsidR="00DA523D">
          <w:rPr>
            <w:noProof/>
            <w:webHidden/>
          </w:rPr>
          <w:instrText xml:space="preserve"> PAGEREF _Toc133572123 \h </w:instrText>
        </w:r>
        <w:r w:rsidR="00DA523D">
          <w:rPr>
            <w:noProof/>
            <w:webHidden/>
          </w:rPr>
        </w:r>
        <w:r w:rsidR="00DA523D">
          <w:rPr>
            <w:noProof/>
            <w:webHidden/>
          </w:rPr>
          <w:fldChar w:fldCharType="separate"/>
        </w:r>
        <w:r w:rsidR="00DA523D">
          <w:rPr>
            <w:noProof/>
            <w:webHidden/>
          </w:rPr>
          <w:t>3</w:t>
        </w:r>
        <w:r w:rsidR="00DA523D">
          <w:rPr>
            <w:noProof/>
            <w:webHidden/>
          </w:rPr>
          <w:fldChar w:fldCharType="end"/>
        </w:r>
      </w:hyperlink>
    </w:p>
    <w:p w:rsidR="00DA523D" w:rsidRDefault="00905BAA">
      <w:pPr>
        <w:pStyle w:val="TOC1"/>
        <w:tabs>
          <w:tab w:val="right" w:leader="dot" w:pos="9769"/>
        </w:tabs>
        <w:rPr>
          <w:rFonts w:asciiTheme="minorHAnsi" w:eastAsiaTheme="minorEastAsia" w:hAnsiTheme="minorHAnsi" w:cstheme="minorBidi"/>
          <w:noProof/>
          <w:sz w:val="22"/>
          <w:szCs w:val="22"/>
          <w:lang w:eastAsia="en-AU"/>
        </w:rPr>
      </w:pPr>
      <w:hyperlink w:anchor="_Toc133572124" w:history="1">
        <w:r w:rsidR="00DA523D" w:rsidRPr="00130810">
          <w:rPr>
            <w:rStyle w:val="Hyperlink"/>
            <w:noProof/>
          </w:rPr>
          <w:t>Application dates</w:t>
        </w:r>
        <w:r w:rsidR="00DA523D">
          <w:rPr>
            <w:noProof/>
            <w:webHidden/>
          </w:rPr>
          <w:tab/>
        </w:r>
        <w:r w:rsidR="00DA523D">
          <w:rPr>
            <w:noProof/>
            <w:webHidden/>
          </w:rPr>
          <w:fldChar w:fldCharType="begin"/>
        </w:r>
        <w:r w:rsidR="00DA523D">
          <w:rPr>
            <w:noProof/>
            <w:webHidden/>
          </w:rPr>
          <w:instrText xml:space="preserve"> PAGEREF _Toc133572124 \h </w:instrText>
        </w:r>
        <w:r w:rsidR="00DA523D">
          <w:rPr>
            <w:noProof/>
            <w:webHidden/>
          </w:rPr>
        </w:r>
        <w:r w:rsidR="00DA523D">
          <w:rPr>
            <w:noProof/>
            <w:webHidden/>
          </w:rPr>
          <w:fldChar w:fldCharType="separate"/>
        </w:r>
        <w:r w:rsidR="00DA523D">
          <w:rPr>
            <w:noProof/>
            <w:webHidden/>
          </w:rPr>
          <w:t>3</w:t>
        </w:r>
        <w:r w:rsidR="00DA523D">
          <w:rPr>
            <w:noProof/>
            <w:webHidden/>
          </w:rPr>
          <w:fldChar w:fldCharType="end"/>
        </w:r>
      </w:hyperlink>
    </w:p>
    <w:p w:rsidR="00DA523D" w:rsidRDefault="00905BAA">
      <w:pPr>
        <w:pStyle w:val="TOC1"/>
        <w:tabs>
          <w:tab w:val="right" w:leader="dot" w:pos="9769"/>
        </w:tabs>
        <w:rPr>
          <w:rFonts w:asciiTheme="minorHAnsi" w:eastAsiaTheme="minorEastAsia" w:hAnsiTheme="minorHAnsi" w:cstheme="minorBidi"/>
          <w:noProof/>
          <w:sz w:val="22"/>
          <w:szCs w:val="22"/>
          <w:lang w:eastAsia="en-AU"/>
        </w:rPr>
      </w:pPr>
      <w:hyperlink w:anchor="_Toc133572125" w:history="1">
        <w:r w:rsidR="00DA523D" w:rsidRPr="00130810">
          <w:rPr>
            <w:rStyle w:val="Hyperlink"/>
            <w:noProof/>
          </w:rPr>
          <w:t>Grant categories</w:t>
        </w:r>
        <w:r w:rsidR="00DA523D">
          <w:rPr>
            <w:noProof/>
            <w:webHidden/>
          </w:rPr>
          <w:tab/>
        </w:r>
        <w:r w:rsidR="00DA523D">
          <w:rPr>
            <w:noProof/>
            <w:webHidden/>
          </w:rPr>
          <w:fldChar w:fldCharType="begin"/>
        </w:r>
        <w:r w:rsidR="00DA523D">
          <w:rPr>
            <w:noProof/>
            <w:webHidden/>
          </w:rPr>
          <w:instrText xml:space="preserve"> PAGEREF _Toc133572125 \h </w:instrText>
        </w:r>
        <w:r w:rsidR="00DA523D">
          <w:rPr>
            <w:noProof/>
            <w:webHidden/>
          </w:rPr>
        </w:r>
        <w:r w:rsidR="00DA523D">
          <w:rPr>
            <w:noProof/>
            <w:webHidden/>
          </w:rPr>
          <w:fldChar w:fldCharType="separate"/>
        </w:r>
        <w:r w:rsidR="00DA523D">
          <w:rPr>
            <w:noProof/>
            <w:webHidden/>
          </w:rPr>
          <w:t>4</w:t>
        </w:r>
        <w:r w:rsidR="00DA523D">
          <w:rPr>
            <w:noProof/>
            <w:webHidden/>
          </w:rPr>
          <w:fldChar w:fldCharType="end"/>
        </w:r>
      </w:hyperlink>
    </w:p>
    <w:p w:rsidR="00DA523D" w:rsidRDefault="00905BAA">
      <w:pPr>
        <w:pStyle w:val="TOC1"/>
        <w:tabs>
          <w:tab w:val="right" w:leader="dot" w:pos="9769"/>
        </w:tabs>
        <w:rPr>
          <w:rFonts w:asciiTheme="minorHAnsi" w:eastAsiaTheme="minorEastAsia" w:hAnsiTheme="minorHAnsi" w:cstheme="minorBidi"/>
          <w:noProof/>
          <w:sz w:val="22"/>
          <w:szCs w:val="22"/>
          <w:lang w:eastAsia="en-AU"/>
        </w:rPr>
      </w:pPr>
      <w:hyperlink w:anchor="_Toc133572126" w:history="1">
        <w:r w:rsidR="00DA523D" w:rsidRPr="00130810">
          <w:rPr>
            <w:rStyle w:val="Hyperlink"/>
            <w:noProof/>
          </w:rPr>
          <w:t>General eligibility</w:t>
        </w:r>
        <w:r w:rsidR="00DA523D">
          <w:rPr>
            <w:noProof/>
            <w:webHidden/>
          </w:rPr>
          <w:tab/>
        </w:r>
        <w:r w:rsidR="00DA523D">
          <w:rPr>
            <w:noProof/>
            <w:webHidden/>
          </w:rPr>
          <w:fldChar w:fldCharType="begin"/>
        </w:r>
        <w:r w:rsidR="00DA523D">
          <w:rPr>
            <w:noProof/>
            <w:webHidden/>
          </w:rPr>
          <w:instrText xml:space="preserve"> PAGEREF _Toc133572126 \h </w:instrText>
        </w:r>
        <w:r w:rsidR="00DA523D">
          <w:rPr>
            <w:noProof/>
            <w:webHidden/>
          </w:rPr>
        </w:r>
        <w:r w:rsidR="00DA523D">
          <w:rPr>
            <w:noProof/>
            <w:webHidden/>
          </w:rPr>
          <w:fldChar w:fldCharType="separate"/>
        </w:r>
        <w:r w:rsidR="00DA523D">
          <w:rPr>
            <w:noProof/>
            <w:webHidden/>
          </w:rPr>
          <w:t>4</w:t>
        </w:r>
        <w:r w:rsidR="00DA523D">
          <w:rPr>
            <w:noProof/>
            <w:webHidden/>
          </w:rPr>
          <w:fldChar w:fldCharType="end"/>
        </w:r>
      </w:hyperlink>
    </w:p>
    <w:p w:rsidR="00DA523D" w:rsidRDefault="00905BAA">
      <w:pPr>
        <w:pStyle w:val="TOC1"/>
        <w:tabs>
          <w:tab w:val="right" w:leader="dot" w:pos="9769"/>
        </w:tabs>
        <w:rPr>
          <w:rFonts w:asciiTheme="minorHAnsi" w:eastAsiaTheme="minorEastAsia" w:hAnsiTheme="minorHAnsi" w:cstheme="minorBidi"/>
          <w:noProof/>
          <w:sz w:val="22"/>
          <w:szCs w:val="22"/>
          <w:lang w:eastAsia="en-AU"/>
        </w:rPr>
      </w:pPr>
      <w:hyperlink w:anchor="_Toc133572127" w:history="1">
        <w:r w:rsidR="00DA523D" w:rsidRPr="00130810">
          <w:rPr>
            <w:rStyle w:val="Hyperlink"/>
            <w:noProof/>
          </w:rPr>
          <w:t>Budget</w:t>
        </w:r>
        <w:r w:rsidR="00DA523D">
          <w:rPr>
            <w:noProof/>
            <w:webHidden/>
          </w:rPr>
          <w:tab/>
        </w:r>
        <w:r w:rsidR="00DA523D">
          <w:rPr>
            <w:noProof/>
            <w:webHidden/>
          </w:rPr>
          <w:fldChar w:fldCharType="begin"/>
        </w:r>
        <w:r w:rsidR="00DA523D">
          <w:rPr>
            <w:noProof/>
            <w:webHidden/>
          </w:rPr>
          <w:instrText xml:space="preserve"> PAGEREF _Toc133572127 \h </w:instrText>
        </w:r>
        <w:r w:rsidR="00DA523D">
          <w:rPr>
            <w:noProof/>
            <w:webHidden/>
          </w:rPr>
        </w:r>
        <w:r w:rsidR="00DA523D">
          <w:rPr>
            <w:noProof/>
            <w:webHidden/>
          </w:rPr>
          <w:fldChar w:fldCharType="separate"/>
        </w:r>
        <w:r w:rsidR="00DA523D">
          <w:rPr>
            <w:noProof/>
            <w:webHidden/>
          </w:rPr>
          <w:t>5</w:t>
        </w:r>
        <w:r w:rsidR="00DA523D">
          <w:rPr>
            <w:noProof/>
            <w:webHidden/>
          </w:rPr>
          <w:fldChar w:fldCharType="end"/>
        </w:r>
      </w:hyperlink>
    </w:p>
    <w:p w:rsidR="00DA523D" w:rsidRDefault="00905BAA">
      <w:pPr>
        <w:pStyle w:val="TOC1"/>
        <w:tabs>
          <w:tab w:val="right" w:leader="dot" w:pos="9769"/>
        </w:tabs>
        <w:rPr>
          <w:rFonts w:asciiTheme="minorHAnsi" w:eastAsiaTheme="minorEastAsia" w:hAnsiTheme="minorHAnsi" w:cstheme="minorBidi"/>
          <w:noProof/>
          <w:sz w:val="22"/>
          <w:szCs w:val="22"/>
          <w:lang w:eastAsia="en-AU"/>
        </w:rPr>
      </w:pPr>
      <w:hyperlink w:anchor="_Toc133572128" w:history="1">
        <w:r w:rsidR="00DA523D" w:rsidRPr="00130810">
          <w:rPr>
            <w:rStyle w:val="Hyperlink"/>
            <w:noProof/>
          </w:rPr>
          <w:t>Support material</w:t>
        </w:r>
        <w:r w:rsidR="00DA523D">
          <w:rPr>
            <w:noProof/>
            <w:webHidden/>
          </w:rPr>
          <w:tab/>
        </w:r>
        <w:r w:rsidR="00DA523D">
          <w:rPr>
            <w:noProof/>
            <w:webHidden/>
          </w:rPr>
          <w:fldChar w:fldCharType="begin"/>
        </w:r>
        <w:r w:rsidR="00DA523D">
          <w:rPr>
            <w:noProof/>
            <w:webHidden/>
          </w:rPr>
          <w:instrText xml:space="preserve"> PAGEREF _Toc133572128 \h </w:instrText>
        </w:r>
        <w:r w:rsidR="00DA523D">
          <w:rPr>
            <w:noProof/>
            <w:webHidden/>
          </w:rPr>
        </w:r>
        <w:r w:rsidR="00DA523D">
          <w:rPr>
            <w:noProof/>
            <w:webHidden/>
          </w:rPr>
          <w:fldChar w:fldCharType="separate"/>
        </w:r>
        <w:r w:rsidR="00DA523D">
          <w:rPr>
            <w:noProof/>
            <w:webHidden/>
          </w:rPr>
          <w:t>6</w:t>
        </w:r>
        <w:r w:rsidR="00DA523D">
          <w:rPr>
            <w:noProof/>
            <w:webHidden/>
          </w:rPr>
          <w:fldChar w:fldCharType="end"/>
        </w:r>
      </w:hyperlink>
    </w:p>
    <w:p w:rsidR="00DA523D" w:rsidRDefault="00905BAA">
      <w:pPr>
        <w:pStyle w:val="TOC1"/>
        <w:tabs>
          <w:tab w:val="right" w:leader="dot" w:pos="9769"/>
        </w:tabs>
        <w:rPr>
          <w:rFonts w:asciiTheme="minorHAnsi" w:eastAsiaTheme="minorEastAsia" w:hAnsiTheme="minorHAnsi" w:cstheme="minorBidi"/>
          <w:noProof/>
          <w:sz w:val="22"/>
          <w:szCs w:val="22"/>
          <w:lang w:eastAsia="en-AU"/>
        </w:rPr>
      </w:pPr>
      <w:hyperlink w:anchor="_Toc133572129" w:history="1">
        <w:r w:rsidR="00DA523D" w:rsidRPr="00130810">
          <w:rPr>
            <w:rStyle w:val="Hyperlink"/>
            <w:noProof/>
          </w:rPr>
          <w:t>How to apply</w:t>
        </w:r>
        <w:r w:rsidR="00DA523D">
          <w:rPr>
            <w:noProof/>
            <w:webHidden/>
          </w:rPr>
          <w:tab/>
        </w:r>
        <w:r w:rsidR="00DA523D">
          <w:rPr>
            <w:noProof/>
            <w:webHidden/>
          </w:rPr>
          <w:fldChar w:fldCharType="begin"/>
        </w:r>
        <w:r w:rsidR="00DA523D">
          <w:rPr>
            <w:noProof/>
            <w:webHidden/>
          </w:rPr>
          <w:instrText xml:space="preserve"> PAGEREF _Toc133572129 \h </w:instrText>
        </w:r>
        <w:r w:rsidR="00DA523D">
          <w:rPr>
            <w:noProof/>
            <w:webHidden/>
          </w:rPr>
        </w:r>
        <w:r w:rsidR="00DA523D">
          <w:rPr>
            <w:noProof/>
            <w:webHidden/>
          </w:rPr>
          <w:fldChar w:fldCharType="separate"/>
        </w:r>
        <w:r w:rsidR="00DA523D">
          <w:rPr>
            <w:noProof/>
            <w:webHidden/>
          </w:rPr>
          <w:t>6</w:t>
        </w:r>
        <w:r w:rsidR="00DA523D">
          <w:rPr>
            <w:noProof/>
            <w:webHidden/>
          </w:rPr>
          <w:fldChar w:fldCharType="end"/>
        </w:r>
      </w:hyperlink>
    </w:p>
    <w:p w:rsidR="00DA523D" w:rsidRDefault="00905BAA">
      <w:pPr>
        <w:pStyle w:val="TOC1"/>
        <w:tabs>
          <w:tab w:val="right" w:leader="dot" w:pos="9769"/>
        </w:tabs>
        <w:rPr>
          <w:rFonts w:asciiTheme="minorHAnsi" w:eastAsiaTheme="minorEastAsia" w:hAnsiTheme="minorHAnsi" w:cstheme="minorBidi"/>
          <w:noProof/>
          <w:sz w:val="22"/>
          <w:szCs w:val="22"/>
          <w:lang w:eastAsia="en-AU"/>
        </w:rPr>
      </w:pPr>
      <w:hyperlink w:anchor="_Toc133572130" w:history="1">
        <w:r w:rsidR="00DA523D" w:rsidRPr="00130810">
          <w:rPr>
            <w:rStyle w:val="Hyperlink"/>
            <w:noProof/>
          </w:rPr>
          <w:t>Assessment process</w:t>
        </w:r>
        <w:r w:rsidR="00DA523D">
          <w:rPr>
            <w:noProof/>
            <w:webHidden/>
          </w:rPr>
          <w:tab/>
        </w:r>
        <w:r w:rsidR="00DA523D">
          <w:rPr>
            <w:noProof/>
            <w:webHidden/>
          </w:rPr>
          <w:fldChar w:fldCharType="begin"/>
        </w:r>
        <w:r w:rsidR="00DA523D">
          <w:rPr>
            <w:noProof/>
            <w:webHidden/>
          </w:rPr>
          <w:instrText xml:space="preserve"> PAGEREF _Toc133572130 \h </w:instrText>
        </w:r>
        <w:r w:rsidR="00DA523D">
          <w:rPr>
            <w:noProof/>
            <w:webHidden/>
          </w:rPr>
        </w:r>
        <w:r w:rsidR="00DA523D">
          <w:rPr>
            <w:noProof/>
            <w:webHidden/>
          </w:rPr>
          <w:fldChar w:fldCharType="separate"/>
        </w:r>
        <w:r w:rsidR="00DA523D">
          <w:rPr>
            <w:noProof/>
            <w:webHidden/>
          </w:rPr>
          <w:t>7</w:t>
        </w:r>
        <w:r w:rsidR="00DA523D">
          <w:rPr>
            <w:noProof/>
            <w:webHidden/>
          </w:rPr>
          <w:fldChar w:fldCharType="end"/>
        </w:r>
      </w:hyperlink>
    </w:p>
    <w:p w:rsidR="00DA523D" w:rsidRDefault="00905BAA">
      <w:pPr>
        <w:pStyle w:val="TOC1"/>
        <w:tabs>
          <w:tab w:val="right" w:leader="dot" w:pos="9769"/>
        </w:tabs>
        <w:rPr>
          <w:rFonts w:asciiTheme="minorHAnsi" w:eastAsiaTheme="minorEastAsia" w:hAnsiTheme="minorHAnsi" w:cstheme="minorBidi"/>
          <w:noProof/>
          <w:sz w:val="22"/>
          <w:szCs w:val="22"/>
          <w:lang w:eastAsia="en-AU"/>
        </w:rPr>
      </w:pPr>
      <w:hyperlink w:anchor="_Toc133572131" w:history="1">
        <w:r w:rsidR="00DA523D" w:rsidRPr="00130810">
          <w:rPr>
            <w:rStyle w:val="Hyperlink"/>
            <w:noProof/>
          </w:rPr>
          <w:t>Terms and conditions</w:t>
        </w:r>
        <w:r w:rsidR="00DA523D">
          <w:rPr>
            <w:noProof/>
            <w:webHidden/>
          </w:rPr>
          <w:tab/>
        </w:r>
        <w:r w:rsidR="00DA523D">
          <w:rPr>
            <w:noProof/>
            <w:webHidden/>
          </w:rPr>
          <w:fldChar w:fldCharType="begin"/>
        </w:r>
        <w:r w:rsidR="00DA523D">
          <w:rPr>
            <w:noProof/>
            <w:webHidden/>
          </w:rPr>
          <w:instrText xml:space="preserve"> PAGEREF _Toc133572131 \h </w:instrText>
        </w:r>
        <w:r w:rsidR="00DA523D">
          <w:rPr>
            <w:noProof/>
            <w:webHidden/>
          </w:rPr>
        </w:r>
        <w:r w:rsidR="00DA523D">
          <w:rPr>
            <w:noProof/>
            <w:webHidden/>
          </w:rPr>
          <w:fldChar w:fldCharType="separate"/>
        </w:r>
        <w:r w:rsidR="00DA523D">
          <w:rPr>
            <w:noProof/>
            <w:webHidden/>
          </w:rPr>
          <w:t>7</w:t>
        </w:r>
        <w:r w:rsidR="00DA523D">
          <w:rPr>
            <w:noProof/>
            <w:webHidden/>
          </w:rPr>
          <w:fldChar w:fldCharType="end"/>
        </w:r>
      </w:hyperlink>
    </w:p>
    <w:p w:rsidR="00DA523D" w:rsidRDefault="00905BAA">
      <w:pPr>
        <w:pStyle w:val="TOC1"/>
        <w:tabs>
          <w:tab w:val="right" w:leader="dot" w:pos="9769"/>
        </w:tabs>
        <w:rPr>
          <w:rFonts w:asciiTheme="minorHAnsi" w:eastAsiaTheme="minorEastAsia" w:hAnsiTheme="minorHAnsi" w:cstheme="minorBidi"/>
          <w:noProof/>
          <w:sz w:val="22"/>
          <w:szCs w:val="22"/>
          <w:lang w:eastAsia="en-AU"/>
        </w:rPr>
      </w:pPr>
      <w:hyperlink w:anchor="_Toc133572132" w:history="1">
        <w:r w:rsidR="00DA523D" w:rsidRPr="00130810">
          <w:rPr>
            <w:rStyle w:val="Hyperlink"/>
            <w:noProof/>
          </w:rPr>
          <w:t>Help available</w:t>
        </w:r>
        <w:r w:rsidR="00DA523D">
          <w:rPr>
            <w:noProof/>
            <w:webHidden/>
          </w:rPr>
          <w:tab/>
        </w:r>
        <w:r w:rsidR="00DA523D">
          <w:rPr>
            <w:noProof/>
            <w:webHidden/>
          </w:rPr>
          <w:fldChar w:fldCharType="begin"/>
        </w:r>
        <w:r w:rsidR="00DA523D">
          <w:rPr>
            <w:noProof/>
            <w:webHidden/>
          </w:rPr>
          <w:instrText xml:space="preserve"> PAGEREF _Toc133572132 \h </w:instrText>
        </w:r>
        <w:r w:rsidR="00DA523D">
          <w:rPr>
            <w:noProof/>
            <w:webHidden/>
          </w:rPr>
        </w:r>
        <w:r w:rsidR="00DA523D">
          <w:rPr>
            <w:noProof/>
            <w:webHidden/>
          </w:rPr>
          <w:fldChar w:fldCharType="separate"/>
        </w:r>
        <w:r w:rsidR="00DA523D">
          <w:rPr>
            <w:noProof/>
            <w:webHidden/>
          </w:rPr>
          <w:t>7</w:t>
        </w:r>
        <w:r w:rsidR="00DA523D">
          <w:rPr>
            <w:noProof/>
            <w:webHidden/>
          </w:rPr>
          <w:fldChar w:fldCharType="end"/>
        </w:r>
      </w:hyperlink>
    </w:p>
    <w:p w:rsidR="00DA523D" w:rsidRDefault="00905BAA">
      <w:pPr>
        <w:pStyle w:val="TOC1"/>
        <w:tabs>
          <w:tab w:val="right" w:leader="dot" w:pos="9769"/>
        </w:tabs>
        <w:rPr>
          <w:rFonts w:asciiTheme="minorHAnsi" w:eastAsiaTheme="minorEastAsia" w:hAnsiTheme="minorHAnsi" w:cstheme="minorBidi"/>
          <w:noProof/>
          <w:sz w:val="22"/>
          <w:szCs w:val="22"/>
          <w:lang w:eastAsia="en-AU"/>
        </w:rPr>
      </w:pPr>
      <w:hyperlink w:anchor="_Toc133572133" w:history="1">
        <w:r w:rsidR="00DA523D" w:rsidRPr="00130810">
          <w:rPr>
            <w:rStyle w:val="Hyperlink"/>
            <w:noProof/>
          </w:rPr>
          <w:t>Arts project grants</w:t>
        </w:r>
        <w:r w:rsidR="00DA523D">
          <w:rPr>
            <w:noProof/>
            <w:webHidden/>
          </w:rPr>
          <w:tab/>
        </w:r>
        <w:r w:rsidR="00DA523D">
          <w:rPr>
            <w:noProof/>
            <w:webHidden/>
          </w:rPr>
          <w:fldChar w:fldCharType="begin"/>
        </w:r>
        <w:r w:rsidR="00DA523D">
          <w:rPr>
            <w:noProof/>
            <w:webHidden/>
          </w:rPr>
          <w:instrText xml:space="preserve"> PAGEREF _Toc133572133 \h </w:instrText>
        </w:r>
        <w:r w:rsidR="00DA523D">
          <w:rPr>
            <w:noProof/>
            <w:webHidden/>
          </w:rPr>
        </w:r>
        <w:r w:rsidR="00DA523D">
          <w:rPr>
            <w:noProof/>
            <w:webHidden/>
          </w:rPr>
          <w:fldChar w:fldCharType="separate"/>
        </w:r>
        <w:r w:rsidR="00DA523D">
          <w:rPr>
            <w:noProof/>
            <w:webHidden/>
          </w:rPr>
          <w:t>9</w:t>
        </w:r>
        <w:r w:rsidR="00DA523D">
          <w:rPr>
            <w:noProof/>
            <w:webHidden/>
          </w:rPr>
          <w:fldChar w:fldCharType="end"/>
        </w:r>
      </w:hyperlink>
    </w:p>
    <w:p w:rsidR="00DA523D" w:rsidRDefault="00905BAA">
      <w:pPr>
        <w:pStyle w:val="TOC1"/>
        <w:tabs>
          <w:tab w:val="right" w:leader="dot" w:pos="9769"/>
        </w:tabs>
        <w:rPr>
          <w:rFonts w:asciiTheme="minorHAnsi" w:eastAsiaTheme="minorEastAsia" w:hAnsiTheme="minorHAnsi" w:cstheme="minorBidi"/>
          <w:noProof/>
          <w:sz w:val="22"/>
          <w:szCs w:val="22"/>
          <w:lang w:eastAsia="en-AU"/>
        </w:rPr>
      </w:pPr>
      <w:hyperlink w:anchor="_Toc133572134" w:history="1">
        <w:r w:rsidR="00DA523D" w:rsidRPr="00130810">
          <w:rPr>
            <w:rStyle w:val="Hyperlink"/>
            <w:noProof/>
          </w:rPr>
          <w:t>Arts residencies</w:t>
        </w:r>
        <w:r w:rsidR="00DA523D">
          <w:rPr>
            <w:noProof/>
            <w:webHidden/>
          </w:rPr>
          <w:tab/>
        </w:r>
        <w:r w:rsidR="00DA523D">
          <w:rPr>
            <w:noProof/>
            <w:webHidden/>
          </w:rPr>
          <w:fldChar w:fldCharType="begin"/>
        </w:r>
        <w:r w:rsidR="00DA523D">
          <w:rPr>
            <w:noProof/>
            <w:webHidden/>
          </w:rPr>
          <w:instrText xml:space="preserve"> PAGEREF _Toc133572134 \h </w:instrText>
        </w:r>
        <w:r w:rsidR="00DA523D">
          <w:rPr>
            <w:noProof/>
            <w:webHidden/>
          </w:rPr>
        </w:r>
        <w:r w:rsidR="00DA523D">
          <w:rPr>
            <w:noProof/>
            <w:webHidden/>
          </w:rPr>
          <w:fldChar w:fldCharType="separate"/>
        </w:r>
        <w:r w:rsidR="00DA523D">
          <w:rPr>
            <w:noProof/>
            <w:webHidden/>
          </w:rPr>
          <w:t>12</w:t>
        </w:r>
        <w:r w:rsidR="00DA523D">
          <w:rPr>
            <w:noProof/>
            <w:webHidden/>
          </w:rPr>
          <w:fldChar w:fldCharType="end"/>
        </w:r>
      </w:hyperlink>
    </w:p>
    <w:p w:rsidR="00DA523D" w:rsidRDefault="00905BAA">
      <w:pPr>
        <w:pStyle w:val="TOC2"/>
        <w:rPr>
          <w:rFonts w:asciiTheme="minorHAnsi" w:eastAsiaTheme="minorEastAsia" w:hAnsiTheme="minorHAnsi" w:cstheme="minorBidi"/>
          <w:noProof/>
          <w:sz w:val="22"/>
          <w:szCs w:val="22"/>
          <w:lang w:eastAsia="en-AU"/>
        </w:rPr>
      </w:pPr>
      <w:hyperlink w:anchor="_Toc133572135" w:history="1">
        <w:r w:rsidR="00DA523D" w:rsidRPr="00130810">
          <w:rPr>
            <w:rStyle w:val="Hyperlink"/>
            <w:noProof/>
          </w:rPr>
          <w:t>Boyd Studio-1</w:t>
        </w:r>
        <w:r w:rsidR="00DA523D">
          <w:rPr>
            <w:noProof/>
            <w:webHidden/>
          </w:rPr>
          <w:tab/>
        </w:r>
        <w:r w:rsidR="00DA523D">
          <w:rPr>
            <w:noProof/>
            <w:webHidden/>
          </w:rPr>
          <w:fldChar w:fldCharType="begin"/>
        </w:r>
        <w:r w:rsidR="00DA523D">
          <w:rPr>
            <w:noProof/>
            <w:webHidden/>
          </w:rPr>
          <w:instrText xml:space="preserve"> PAGEREF _Toc133572135 \h </w:instrText>
        </w:r>
        <w:r w:rsidR="00DA523D">
          <w:rPr>
            <w:noProof/>
            <w:webHidden/>
          </w:rPr>
        </w:r>
        <w:r w:rsidR="00DA523D">
          <w:rPr>
            <w:noProof/>
            <w:webHidden/>
          </w:rPr>
          <w:fldChar w:fldCharType="separate"/>
        </w:r>
        <w:r w:rsidR="00DA523D">
          <w:rPr>
            <w:noProof/>
            <w:webHidden/>
          </w:rPr>
          <w:t>13</w:t>
        </w:r>
        <w:r w:rsidR="00DA523D">
          <w:rPr>
            <w:noProof/>
            <w:webHidden/>
          </w:rPr>
          <w:fldChar w:fldCharType="end"/>
        </w:r>
      </w:hyperlink>
    </w:p>
    <w:p w:rsidR="00DA523D" w:rsidRDefault="00905BAA">
      <w:pPr>
        <w:pStyle w:val="TOC2"/>
        <w:rPr>
          <w:rFonts w:asciiTheme="minorHAnsi" w:eastAsiaTheme="minorEastAsia" w:hAnsiTheme="minorHAnsi" w:cstheme="minorBidi"/>
          <w:noProof/>
          <w:sz w:val="22"/>
          <w:szCs w:val="22"/>
          <w:lang w:eastAsia="en-AU"/>
        </w:rPr>
      </w:pPr>
      <w:hyperlink w:anchor="_Toc133572136" w:history="1">
        <w:r w:rsidR="00DA523D" w:rsidRPr="00130810">
          <w:rPr>
            <w:rStyle w:val="Hyperlink"/>
            <w:noProof/>
          </w:rPr>
          <w:t>Boyd Garret</w:t>
        </w:r>
        <w:r w:rsidR="00DA523D">
          <w:rPr>
            <w:noProof/>
            <w:webHidden/>
          </w:rPr>
          <w:tab/>
        </w:r>
        <w:r w:rsidR="00DA523D">
          <w:rPr>
            <w:noProof/>
            <w:webHidden/>
          </w:rPr>
          <w:fldChar w:fldCharType="begin"/>
        </w:r>
        <w:r w:rsidR="00DA523D">
          <w:rPr>
            <w:noProof/>
            <w:webHidden/>
          </w:rPr>
          <w:instrText xml:space="preserve"> PAGEREF _Toc133572136 \h </w:instrText>
        </w:r>
        <w:r w:rsidR="00DA523D">
          <w:rPr>
            <w:noProof/>
            <w:webHidden/>
          </w:rPr>
        </w:r>
        <w:r w:rsidR="00DA523D">
          <w:rPr>
            <w:noProof/>
            <w:webHidden/>
          </w:rPr>
          <w:fldChar w:fldCharType="separate"/>
        </w:r>
        <w:r w:rsidR="00DA523D">
          <w:rPr>
            <w:noProof/>
            <w:webHidden/>
          </w:rPr>
          <w:t>13</w:t>
        </w:r>
        <w:r w:rsidR="00DA523D">
          <w:rPr>
            <w:noProof/>
            <w:webHidden/>
          </w:rPr>
          <w:fldChar w:fldCharType="end"/>
        </w:r>
      </w:hyperlink>
    </w:p>
    <w:p w:rsidR="00DA523D" w:rsidRDefault="00905BAA">
      <w:pPr>
        <w:pStyle w:val="TOC2"/>
        <w:rPr>
          <w:rFonts w:asciiTheme="minorHAnsi" w:eastAsiaTheme="minorEastAsia" w:hAnsiTheme="minorHAnsi" w:cstheme="minorBidi"/>
          <w:noProof/>
          <w:sz w:val="22"/>
          <w:szCs w:val="22"/>
          <w:lang w:eastAsia="en-AU"/>
        </w:rPr>
      </w:pPr>
      <w:hyperlink w:anchor="_Toc133572137" w:history="1">
        <w:r w:rsidR="00DA523D" w:rsidRPr="00130810">
          <w:rPr>
            <w:rStyle w:val="Hyperlink"/>
            <w:noProof/>
          </w:rPr>
          <w:t>Libraries</w:t>
        </w:r>
        <w:r w:rsidR="00DA523D">
          <w:rPr>
            <w:noProof/>
            <w:webHidden/>
          </w:rPr>
          <w:tab/>
        </w:r>
        <w:r w:rsidR="00DA523D">
          <w:rPr>
            <w:noProof/>
            <w:webHidden/>
          </w:rPr>
          <w:fldChar w:fldCharType="begin"/>
        </w:r>
        <w:r w:rsidR="00DA523D">
          <w:rPr>
            <w:noProof/>
            <w:webHidden/>
          </w:rPr>
          <w:instrText xml:space="preserve"> PAGEREF _Toc133572137 \h </w:instrText>
        </w:r>
        <w:r w:rsidR="00DA523D">
          <w:rPr>
            <w:noProof/>
            <w:webHidden/>
          </w:rPr>
        </w:r>
        <w:r w:rsidR="00DA523D">
          <w:rPr>
            <w:noProof/>
            <w:webHidden/>
          </w:rPr>
          <w:fldChar w:fldCharType="separate"/>
        </w:r>
        <w:r w:rsidR="00DA523D">
          <w:rPr>
            <w:noProof/>
            <w:webHidden/>
          </w:rPr>
          <w:t>14</w:t>
        </w:r>
        <w:r w:rsidR="00DA523D">
          <w:rPr>
            <w:noProof/>
            <w:webHidden/>
          </w:rPr>
          <w:fldChar w:fldCharType="end"/>
        </w:r>
      </w:hyperlink>
    </w:p>
    <w:p w:rsidR="00DA523D" w:rsidRDefault="00905BAA">
      <w:pPr>
        <w:pStyle w:val="TOC2"/>
        <w:rPr>
          <w:rFonts w:asciiTheme="minorHAnsi" w:eastAsiaTheme="minorEastAsia" w:hAnsiTheme="minorHAnsi" w:cstheme="minorBidi"/>
          <w:noProof/>
          <w:sz w:val="22"/>
          <w:szCs w:val="22"/>
          <w:lang w:eastAsia="en-AU"/>
        </w:rPr>
      </w:pPr>
      <w:hyperlink w:anchor="_Toc133572138" w:history="1">
        <w:r w:rsidR="00DA523D" w:rsidRPr="00130810">
          <w:rPr>
            <w:rStyle w:val="Hyperlink"/>
            <w:noProof/>
          </w:rPr>
          <w:t>Art and Heritage Collection</w:t>
        </w:r>
        <w:r w:rsidR="00DA523D">
          <w:rPr>
            <w:noProof/>
            <w:webHidden/>
          </w:rPr>
          <w:tab/>
        </w:r>
        <w:r w:rsidR="00DA523D">
          <w:rPr>
            <w:noProof/>
            <w:webHidden/>
          </w:rPr>
          <w:fldChar w:fldCharType="begin"/>
        </w:r>
        <w:r w:rsidR="00DA523D">
          <w:rPr>
            <w:noProof/>
            <w:webHidden/>
          </w:rPr>
          <w:instrText xml:space="preserve"> PAGEREF _Toc133572138 \h </w:instrText>
        </w:r>
        <w:r w:rsidR="00DA523D">
          <w:rPr>
            <w:noProof/>
            <w:webHidden/>
          </w:rPr>
        </w:r>
        <w:r w:rsidR="00DA523D">
          <w:rPr>
            <w:noProof/>
            <w:webHidden/>
          </w:rPr>
          <w:fldChar w:fldCharType="separate"/>
        </w:r>
        <w:r w:rsidR="00DA523D">
          <w:rPr>
            <w:noProof/>
            <w:webHidden/>
          </w:rPr>
          <w:t>14</w:t>
        </w:r>
        <w:r w:rsidR="00DA523D">
          <w:rPr>
            <w:noProof/>
            <w:webHidden/>
          </w:rPr>
          <w:fldChar w:fldCharType="end"/>
        </w:r>
      </w:hyperlink>
    </w:p>
    <w:p w:rsidR="0046681E" w:rsidRDefault="00B152AF" w:rsidP="00C20776">
      <w:pPr>
        <w:pStyle w:val="Heading1"/>
        <w:rPr>
          <w:rFonts w:hint="eastAsia"/>
        </w:rPr>
      </w:pPr>
      <w:r>
        <w:rPr>
          <w:noProof/>
        </w:rPr>
        <w:fldChar w:fldCharType="end"/>
      </w:r>
      <w:r>
        <w:rPr>
          <w:rFonts w:hint="eastAsia"/>
        </w:rPr>
        <w:br w:type="page"/>
      </w:r>
      <w:bookmarkStart w:id="7" w:name="_Toc133572123"/>
      <w:bookmarkStart w:id="8" w:name="_Toc419982304"/>
      <w:bookmarkStart w:id="9" w:name="_Toc419982305"/>
    </w:p>
    <w:p w:rsidR="0046681E" w:rsidRDefault="0046681E" w:rsidP="0046681E">
      <w:pPr>
        <w:pStyle w:val="Heading1"/>
        <w:rPr>
          <w:rFonts w:hint="eastAsia"/>
        </w:rPr>
      </w:pPr>
      <w:r>
        <w:lastRenderedPageBreak/>
        <w:t>Acknowledgement</w:t>
      </w:r>
    </w:p>
    <w:p w:rsidR="0046681E" w:rsidRPr="0046681E" w:rsidRDefault="0046681E" w:rsidP="0046681E">
      <w:pPr>
        <w:pStyle w:val="Heading1"/>
        <w:rPr>
          <w:rFonts w:ascii="Arial" w:eastAsia="MS Mincho" w:hAnsi="Arial"/>
          <w:bCs w:val="0"/>
          <w:sz w:val="20"/>
          <w:szCs w:val="24"/>
          <w:lang w:val="en-AU"/>
        </w:rPr>
      </w:pPr>
      <w:r w:rsidRPr="0046681E">
        <w:rPr>
          <w:rFonts w:ascii="Arial" w:eastAsia="MS Mincho" w:hAnsi="Arial"/>
          <w:bCs w:val="0"/>
          <w:sz w:val="20"/>
          <w:szCs w:val="24"/>
          <w:lang w:val="en-AU"/>
        </w:rPr>
        <w:t>The City of Melbourne respectfully acknowledges the Traditional Owners of the land we govern, the Wurundjeri Woi-wurrung and Bunurong Boon Wurrung peoples of the Eastern Kulin and pays respect to their Elders past, present and emerging.</w:t>
      </w:r>
    </w:p>
    <w:p w:rsidR="0046681E" w:rsidRPr="0046681E" w:rsidRDefault="0046681E" w:rsidP="0046681E">
      <w:pPr>
        <w:pStyle w:val="Heading1"/>
        <w:rPr>
          <w:rFonts w:ascii="Arial" w:eastAsia="MS Mincho" w:hAnsi="Arial"/>
          <w:bCs w:val="0"/>
          <w:sz w:val="20"/>
          <w:szCs w:val="24"/>
          <w:lang w:val="en-AU"/>
        </w:rPr>
      </w:pPr>
      <w:r w:rsidRPr="0046681E">
        <w:rPr>
          <w:rFonts w:ascii="Arial" w:eastAsia="MS Mincho" w:hAnsi="Arial"/>
          <w:bCs w:val="0"/>
          <w:sz w:val="20"/>
          <w:szCs w:val="24"/>
          <w:lang w:val="en-AU"/>
        </w:rPr>
        <w:t>We acknowledge and honour the unbroken spiritual, cultural and political connection the Wurundjeri, Bunurong, Dja Dja Wurrung, Taungurung and Wadawurrung peoples of the Eastern Kulin have to this unique place for more than 2000 generations.</w:t>
      </w:r>
    </w:p>
    <w:p w:rsidR="0046681E" w:rsidRPr="0046681E" w:rsidRDefault="0046681E" w:rsidP="0046681E">
      <w:pPr>
        <w:pStyle w:val="Heading1"/>
        <w:rPr>
          <w:rFonts w:ascii="Arial" w:eastAsia="MS Mincho" w:hAnsi="Arial"/>
          <w:bCs w:val="0"/>
          <w:sz w:val="20"/>
          <w:szCs w:val="24"/>
          <w:lang w:val="en-AU"/>
        </w:rPr>
      </w:pPr>
      <w:r w:rsidRPr="0046681E">
        <w:rPr>
          <w:rFonts w:ascii="Arial" w:eastAsia="MS Mincho" w:hAnsi="Arial"/>
          <w:bCs w:val="0"/>
          <w:sz w:val="20"/>
          <w:szCs w:val="24"/>
          <w:lang w:val="en-AU"/>
        </w:rPr>
        <w:t>We are committed to our reconciliation journey, because at its heart, reconciliation is about strengthening relationships between Aboriginal and non-Aboriginal peoples, for the benefit of all Victorians.</w:t>
      </w:r>
    </w:p>
    <w:p w:rsidR="00F072DB" w:rsidRPr="00C20776" w:rsidRDefault="00F072DB" w:rsidP="00C20776">
      <w:pPr>
        <w:pStyle w:val="Heading1"/>
        <w:rPr>
          <w:rFonts w:hint="eastAsia"/>
        </w:rPr>
      </w:pPr>
      <w:r w:rsidRPr="00C20776">
        <w:t>Overview</w:t>
      </w:r>
      <w:bookmarkEnd w:id="7"/>
    </w:p>
    <w:p w:rsidR="00F072DB" w:rsidRDefault="00F072DB" w:rsidP="00F072DB">
      <w:r>
        <w:t xml:space="preserve">Council’s vision is to consolidate Melbourne’s strengths as a creative city: a place that inspires experimentation, innovation and creativity and fosters leaders of ideas and courage. </w:t>
      </w:r>
    </w:p>
    <w:p w:rsidR="00F072DB" w:rsidRPr="00B84BB6" w:rsidRDefault="00F072DB" w:rsidP="00F072DB">
      <w:r w:rsidRPr="00B84BB6">
        <w:t xml:space="preserve">The City of Melbourne </w:t>
      </w:r>
      <w:hyperlink r:id="rId9" w:history="1">
        <w:r w:rsidR="00F8689B">
          <w:rPr>
            <w:rStyle w:val="Hyperlink"/>
          </w:rPr>
          <w:t>Council Plan 2021</w:t>
        </w:r>
        <w:r w:rsidRPr="00B84BB6">
          <w:rPr>
            <w:rStyle w:val="Hyperlink"/>
          </w:rPr>
          <w:t>-2</w:t>
        </w:r>
      </w:hyperlink>
      <w:r w:rsidR="00F8689B">
        <w:rPr>
          <w:rStyle w:val="Hyperlink"/>
        </w:rPr>
        <w:t>5</w:t>
      </w:r>
      <w:r w:rsidR="007E0F50">
        <w:rPr>
          <w:rStyle w:val="FootnoteReference"/>
          <w:color w:val="0000FF"/>
          <w:u w:val="single"/>
        </w:rPr>
        <w:footnoteReference w:id="1"/>
      </w:r>
      <w:r w:rsidRPr="00B84BB6">
        <w:t xml:space="preserve"> establishes a framework for this vision, guided by the values of integrity, courage, accountability, respect and excellence. </w:t>
      </w:r>
    </w:p>
    <w:p w:rsidR="00F072DB" w:rsidRDefault="00F072DB" w:rsidP="00F072DB">
      <w:r w:rsidRPr="00B84BB6">
        <w:t xml:space="preserve">Our </w:t>
      </w:r>
      <w:hyperlink r:id="rId10" w:history="1">
        <w:r w:rsidRPr="00B84BB6">
          <w:rPr>
            <w:rStyle w:val="Hyperlink"/>
          </w:rPr>
          <w:t>Creative Strategy 2018-28</w:t>
        </w:r>
      </w:hyperlink>
      <w:r w:rsidR="007E0F50">
        <w:rPr>
          <w:rStyle w:val="FootnoteReference"/>
          <w:color w:val="0000FF"/>
          <w:u w:val="single"/>
        </w:rPr>
        <w:footnoteReference w:id="2"/>
      </w:r>
      <w:r w:rsidRPr="00B84BB6">
        <w:t xml:space="preserve"> places creativity and creative people at the heart of the City of Melbourne’s work</w:t>
      </w:r>
      <w:r w:rsidR="003567E1">
        <w:t>. It inspires</w:t>
      </w:r>
      <w:r w:rsidRPr="00B84BB6">
        <w:t xml:space="preserve"> new thinking</w:t>
      </w:r>
      <w:r w:rsidR="003567E1">
        <w:t>,</w:t>
      </w:r>
      <w:r w:rsidRPr="00B84BB6">
        <w:t xml:space="preserve"> new ideas and new connections to address our city challenges</w:t>
      </w:r>
      <w:r w:rsidR="003567E1">
        <w:t xml:space="preserve"> and drives our</w:t>
      </w:r>
      <w:r w:rsidRPr="00B84BB6">
        <w:t xml:space="preserve"> </w:t>
      </w:r>
      <w:hyperlink r:id="rId11" w:history="1">
        <w:r w:rsidRPr="00B84BB6">
          <w:rPr>
            <w:rStyle w:val="Hyperlink"/>
          </w:rPr>
          <w:t>Creative Funding Framework 2019-24</w:t>
        </w:r>
      </w:hyperlink>
      <w:r w:rsidR="007E0F50">
        <w:rPr>
          <w:rStyle w:val="FootnoteReference"/>
          <w:color w:val="0000FF"/>
          <w:u w:val="single"/>
        </w:rPr>
        <w:footnoteReference w:id="3"/>
      </w:r>
      <w:r w:rsidRPr="00B84BB6">
        <w:t>.</w:t>
      </w:r>
    </w:p>
    <w:p w:rsidR="00F072DB" w:rsidRDefault="00F072DB" w:rsidP="00F072DB">
      <w:r>
        <w:t>The key objective of our creative funding is to support artists of all backgrounds, at all stages of their careers and across all artforms and practices to test, develop and realise ideas that:</w:t>
      </w:r>
    </w:p>
    <w:p w:rsidR="00F072DB" w:rsidRDefault="00F072DB" w:rsidP="00F072DB">
      <w:pPr>
        <w:pStyle w:val="ListBullet"/>
      </w:pPr>
      <w:r>
        <w:t>build our city profile as a place for experimentation, expression and excellence</w:t>
      </w:r>
    </w:p>
    <w:p w:rsidR="00F072DB" w:rsidRDefault="00F072DB" w:rsidP="00F072DB">
      <w:pPr>
        <w:pStyle w:val="ListBullet"/>
      </w:pPr>
      <w:r>
        <w:t>create bold and challenging works</w:t>
      </w:r>
    </w:p>
    <w:p w:rsidR="00F072DB" w:rsidRDefault="00F072DB" w:rsidP="00F072DB">
      <w:pPr>
        <w:pStyle w:val="ListBullet"/>
      </w:pPr>
      <w:r>
        <w:t xml:space="preserve">emerge through collaborative projects and partnerships  </w:t>
      </w:r>
    </w:p>
    <w:p w:rsidR="00F072DB" w:rsidRDefault="00F25640" w:rsidP="00F072DB">
      <w:pPr>
        <w:pStyle w:val="ListBullet"/>
      </w:pPr>
      <w:r>
        <w:t xml:space="preserve">are </w:t>
      </w:r>
      <w:r w:rsidR="00F072DB">
        <w:t xml:space="preserve">accessible for </w:t>
      </w:r>
      <w:r>
        <w:t xml:space="preserve">all </w:t>
      </w:r>
      <w:r w:rsidR="00F072DB">
        <w:t>Melbournians and visitors to experience</w:t>
      </w:r>
    </w:p>
    <w:p w:rsidR="00F072DB" w:rsidRDefault="00F072DB" w:rsidP="00F072DB">
      <w:pPr>
        <w:pStyle w:val="ListBullet"/>
      </w:pPr>
      <w:r>
        <w:t>contribute to artistic, cultural and heritage outcomes for Aboriginal and Torres Strait Islander people.</w:t>
      </w:r>
    </w:p>
    <w:p w:rsidR="00F072DB" w:rsidRDefault="00F072DB" w:rsidP="00F072DB">
      <w:r>
        <w:t xml:space="preserve">The Annual arts grants support artists and small to medium arts organisations to develop, present and work locally through project </w:t>
      </w:r>
      <w:r w:rsidR="00BA3181">
        <w:t>funding</w:t>
      </w:r>
      <w:r>
        <w:t xml:space="preserve"> and residencies.  </w:t>
      </w:r>
    </w:p>
    <w:p w:rsidR="00F072DB" w:rsidRDefault="00BA3181" w:rsidP="00F072DB">
      <w:r>
        <w:t>In 2023</w:t>
      </w:r>
      <w:r w:rsidR="00F072DB" w:rsidRPr="007547FC">
        <w:t xml:space="preserve">, the Annual arts grants </w:t>
      </w:r>
      <w:r w:rsidR="004D579A">
        <w:t xml:space="preserve">program </w:t>
      </w:r>
      <w:r w:rsidR="004D579A" w:rsidRPr="002C511A">
        <w:t>provided</w:t>
      </w:r>
      <w:r w:rsidR="00F072DB" w:rsidRPr="002C511A">
        <w:t xml:space="preserve"> </w:t>
      </w:r>
      <w:r w:rsidR="00CF45B3" w:rsidRPr="002C511A">
        <w:t xml:space="preserve">just </w:t>
      </w:r>
      <w:r w:rsidR="00611687" w:rsidRPr="002C511A">
        <w:t xml:space="preserve">over </w:t>
      </w:r>
      <w:r w:rsidR="000F1BD3" w:rsidRPr="002C511A">
        <w:t>$</w:t>
      </w:r>
      <w:r w:rsidR="00CF45B3" w:rsidRPr="002C511A">
        <w:t>1,000,000</w:t>
      </w:r>
      <w:r w:rsidR="00F072DB" w:rsidRPr="002C511A">
        <w:t xml:space="preserve"> funding to </w:t>
      </w:r>
      <w:r w:rsidR="00CF45B3" w:rsidRPr="002C511A">
        <w:t>94</w:t>
      </w:r>
      <w:r w:rsidR="00F072DB" w:rsidRPr="002C511A">
        <w:t xml:space="preserve"> successful</w:t>
      </w:r>
      <w:r w:rsidR="00F072DB" w:rsidRPr="007547FC">
        <w:t xml:space="preserve"> applicants.</w:t>
      </w:r>
    </w:p>
    <w:p w:rsidR="00F072DB" w:rsidRPr="00C20776" w:rsidRDefault="0043773E" w:rsidP="00C20776">
      <w:pPr>
        <w:pStyle w:val="Heading1"/>
        <w:rPr>
          <w:rFonts w:hint="eastAsia"/>
        </w:rPr>
      </w:pPr>
      <w:bookmarkStart w:id="10" w:name="_Toc133572124"/>
      <w:r>
        <w:t>Application</w:t>
      </w:r>
      <w:r w:rsidR="00F072DB" w:rsidRPr="00C20776">
        <w:t xml:space="preserve"> dates</w:t>
      </w:r>
      <w:bookmarkEnd w:id="10"/>
    </w:p>
    <w:p w:rsidR="00A10EA9" w:rsidRDefault="00A10EA9" w:rsidP="00845E85">
      <w:r>
        <w:t>Grants are for activities taking place in</w:t>
      </w:r>
      <w:r w:rsidR="00327790">
        <w:t xml:space="preserve"> the</w:t>
      </w:r>
      <w:r w:rsidR="008D1F66">
        <w:t xml:space="preserve"> 202</w:t>
      </w:r>
      <w:r w:rsidR="00BA3181">
        <w:t>4</w:t>
      </w:r>
      <w:r w:rsidR="00327790">
        <w:t xml:space="preserve"> calendar year</w:t>
      </w:r>
      <w:r>
        <w:t>.</w:t>
      </w:r>
    </w:p>
    <w:p w:rsidR="00F072DB" w:rsidRDefault="00BA3181" w:rsidP="00845E85">
      <w:r>
        <w:t>Applications open: 1 May 2023</w:t>
      </w:r>
    </w:p>
    <w:p w:rsidR="00F072DB" w:rsidRDefault="00F072DB" w:rsidP="00845E85">
      <w:r>
        <w:t xml:space="preserve">Applications close: 5pm, </w:t>
      </w:r>
      <w:r w:rsidR="00BA3181">
        <w:t>13 June 2023</w:t>
      </w:r>
    </w:p>
    <w:p w:rsidR="00A12C25" w:rsidRDefault="00F072DB" w:rsidP="00A12C25">
      <w:r>
        <w:lastRenderedPageBreak/>
        <w:t>Notificati</w:t>
      </w:r>
      <w:r w:rsidR="00845E85">
        <w:t xml:space="preserve">on to applicants: </w:t>
      </w:r>
      <w:r w:rsidR="0046681E">
        <w:t>October</w:t>
      </w:r>
      <w:r w:rsidR="00BA3181">
        <w:t xml:space="preserve"> 2023</w:t>
      </w:r>
    </w:p>
    <w:p w:rsidR="00A12C25" w:rsidRPr="00757876" w:rsidRDefault="00A12C25" w:rsidP="000C6A0B">
      <w:pPr>
        <w:pStyle w:val="Bold"/>
        <w:spacing w:before="240"/>
      </w:pPr>
      <w:r w:rsidRPr="00757876">
        <w:t>Aboriginal artists</w:t>
      </w:r>
      <w:r w:rsidR="000C6A0B" w:rsidRPr="00757876">
        <w:t xml:space="preserve"> </w:t>
      </w:r>
    </w:p>
    <w:p w:rsidR="003B3C28" w:rsidRPr="00A12C25" w:rsidRDefault="00A12C25" w:rsidP="00A12C25">
      <w:r w:rsidRPr="00757876">
        <w:rPr>
          <w:lang w:val="en-US"/>
        </w:rPr>
        <w:t xml:space="preserve">Applications for Aboriginal Arts Project grants will open on 21 August </w:t>
      </w:r>
      <w:r w:rsidR="00536780">
        <w:rPr>
          <w:lang w:val="en-US"/>
        </w:rPr>
        <w:t xml:space="preserve">and close at 5pm on 1 October 2023 </w:t>
      </w:r>
      <w:r w:rsidRPr="00757876">
        <w:rPr>
          <w:lang w:val="en-US"/>
        </w:rPr>
        <w:t xml:space="preserve">for activities taking place in 2024. Visit </w:t>
      </w:r>
      <w:hyperlink r:id="rId12" w:history="1">
        <w:r w:rsidRPr="00757876">
          <w:rPr>
            <w:rStyle w:val="Hyperlink"/>
            <w:lang w:val="en-US"/>
          </w:rPr>
          <w:t xml:space="preserve">Aboriginal Arts </w:t>
        </w:r>
        <w:r w:rsidR="00054DE3" w:rsidRPr="00757876">
          <w:rPr>
            <w:rStyle w:val="Hyperlink"/>
            <w:lang w:val="en-US"/>
          </w:rPr>
          <w:t>Grants</w:t>
        </w:r>
      </w:hyperlink>
      <w:r w:rsidR="007E0F50">
        <w:rPr>
          <w:rStyle w:val="FootnoteReference"/>
          <w:color w:val="0000FF"/>
          <w:u w:val="single"/>
          <w:lang w:val="en-US"/>
        </w:rPr>
        <w:footnoteReference w:id="4"/>
      </w:r>
      <w:r w:rsidRPr="00757876">
        <w:rPr>
          <w:lang w:val="en-US"/>
        </w:rPr>
        <w:t xml:space="preserve"> for </w:t>
      </w:r>
      <w:r w:rsidR="0022169F">
        <w:rPr>
          <w:lang w:val="en-US"/>
        </w:rPr>
        <w:t>more</w:t>
      </w:r>
      <w:r w:rsidRPr="00757876">
        <w:rPr>
          <w:lang w:val="en-US"/>
        </w:rPr>
        <w:t xml:space="preserve"> information and to view the guidelines.</w:t>
      </w:r>
      <w:r w:rsidR="003B3C28">
        <w:rPr>
          <w:rFonts w:hint="eastAsia"/>
        </w:rPr>
        <w:br w:type="page"/>
      </w:r>
    </w:p>
    <w:p w:rsidR="00F072DB" w:rsidRPr="00C20776" w:rsidRDefault="00C20776" w:rsidP="00C20776">
      <w:pPr>
        <w:pStyle w:val="Heading1"/>
        <w:rPr>
          <w:rFonts w:hint="eastAsia"/>
        </w:rPr>
      </w:pPr>
      <w:bookmarkStart w:id="11" w:name="_Toc133572125"/>
      <w:r>
        <w:lastRenderedPageBreak/>
        <w:t>Grant categories</w:t>
      </w:r>
      <w:bookmarkEnd w:id="11"/>
    </w:p>
    <w:p w:rsidR="00D04F9B" w:rsidRDefault="00F072DB" w:rsidP="00845E85">
      <w:r w:rsidRPr="00845E85">
        <w:t>The following grants are available for</w:t>
      </w:r>
      <w:r w:rsidR="00925992">
        <w:t xml:space="preserve"> activities taking place in 2024</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3233"/>
        <w:gridCol w:w="4769"/>
      </w:tblGrid>
      <w:tr w:rsidR="005E4610" w:rsidRPr="00E13C0A" w:rsidTr="004A20B8">
        <w:tc>
          <w:tcPr>
            <w:tcW w:w="1659" w:type="dxa"/>
            <w:shd w:val="clear" w:color="auto" w:fill="auto"/>
          </w:tcPr>
          <w:p w:rsidR="00686366" w:rsidRPr="00E13C0A" w:rsidRDefault="00686366" w:rsidP="00686366">
            <w:pPr>
              <w:pStyle w:val="Bold"/>
            </w:pPr>
            <w:r>
              <w:t>Category</w:t>
            </w:r>
          </w:p>
        </w:tc>
        <w:tc>
          <w:tcPr>
            <w:tcW w:w="3233" w:type="dxa"/>
            <w:shd w:val="clear" w:color="auto" w:fill="auto"/>
          </w:tcPr>
          <w:p w:rsidR="00686366" w:rsidRPr="00E13C0A" w:rsidRDefault="00D24E49" w:rsidP="00686366">
            <w:pPr>
              <w:pStyle w:val="Bold"/>
            </w:pPr>
            <w:r>
              <w:t>Grant</w:t>
            </w:r>
          </w:p>
        </w:tc>
        <w:tc>
          <w:tcPr>
            <w:tcW w:w="4769" w:type="dxa"/>
            <w:shd w:val="clear" w:color="auto" w:fill="auto"/>
          </w:tcPr>
          <w:p w:rsidR="00686366" w:rsidRPr="00E13C0A" w:rsidRDefault="00266D37" w:rsidP="00686366">
            <w:pPr>
              <w:pStyle w:val="Bold"/>
            </w:pPr>
            <w:r>
              <w:t>Open to</w:t>
            </w:r>
          </w:p>
        </w:tc>
      </w:tr>
      <w:tr w:rsidR="005E4610" w:rsidRPr="00E13C0A" w:rsidTr="004A20B8">
        <w:trPr>
          <w:trHeight w:hRule="exact" w:val="1296"/>
        </w:trPr>
        <w:tc>
          <w:tcPr>
            <w:tcW w:w="1659" w:type="dxa"/>
            <w:shd w:val="clear" w:color="auto" w:fill="auto"/>
            <w:vAlign w:val="center"/>
          </w:tcPr>
          <w:p w:rsidR="00686366" w:rsidRPr="0097576F" w:rsidRDefault="00686366" w:rsidP="00FC6927">
            <w:pPr>
              <w:rPr>
                <w:rFonts w:cs="Arial"/>
                <w:sz w:val="18"/>
                <w:szCs w:val="18"/>
              </w:rPr>
            </w:pPr>
            <w:r>
              <w:rPr>
                <w:rFonts w:cs="Arial"/>
                <w:sz w:val="18"/>
                <w:szCs w:val="18"/>
              </w:rPr>
              <w:t>Arts projects</w:t>
            </w:r>
          </w:p>
        </w:tc>
        <w:tc>
          <w:tcPr>
            <w:tcW w:w="3233" w:type="dxa"/>
            <w:shd w:val="clear" w:color="auto" w:fill="auto"/>
            <w:vAlign w:val="center"/>
          </w:tcPr>
          <w:p w:rsidR="005E4610" w:rsidRPr="00F7179B" w:rsidRDefault="00686366" w:rsidP="005E4610">
            <w:pPr>
              <w:rPr>
                <w:sz w:val="18"/>
                <w:szCs w:val="18"/>
              </w:rPr>
            </w:pPr>
            <w:r w:rsidRPr="00F7179B">
              <w:rPr>
                <w:sz w:val="18"/>
                <w:szCs w:val="18"/>
              </w:rPr>
              <w:t xml:space="preserve">Up to $20,000 for </w:t>
            </w:r>
            <w:r w:rsidR="005E4610" w:rsidRPr="00F7179B">
              <w:rPr>
                <w:sz w:val="18"/>
                <w:szCs w:val="18"/>
              </w:rPr>
              <w:t xml:space="preserve">the creation and presentation of </w:t>
            </w:r>
            <w:r w:rsidR="00266D37" w:rsidRPr="00F7179B">
              <w:rPr>
                <w:sz w:val="18"/>
                <w:szCs w:val="18"/>
              </w:rPr>
              <w:t xml:space="preserve">projects </w:t>
            </w:r>
            <w:r w:rsidR="005E4610" w:rsidRPr="00F7179B">
              <w:rPr>
                <w:sz w:val="18"/>
                <w:szCs w:val="18"/>
              </w:rPr>
              <w:t>that are shared with the public</w:t>
            </w:r>
          </w:p>
          <w:p w:rsidR="00686366" w:rsidRPr="00F7179B" w:rsidRDefault="00686366" w:rsidP="005E4610">
            <w:pPr>
              <w:rPr>
                <w:rFonts w:cs="Arial"/>
                <w:sz w:val="18"/>
                <w:szCs w:val="18"/>
                <w:highlight w:val="yellow"/>
              </w:rPr>
            </w:pPr>
            <w:r w:rsidRPr="00F7179B">
              <w:rPr>
                <w:sz w:val="18"/>
                <w:szCs w:val="18"/>
              </w:rPr>
              <w:t>Up to $5,000 for d</w:t>
            </w:r>
            <w:r w:rsidRPr="00F7179B">
              <w:rPr>
                <w:rFonts w:cs="Arial"/>
                <w:sz w:val="18"/>
                <w:szCs w:val="18"/>
              </w:rPr>
              <w:t>ev</w:t>
            </w:r>
            <w:r w:rsidR="00D24E49" w:rsidRPr="00F7179B">
              <w:rPr>
                <w:rFonts w:cs="Arial"/>
                <w:sz w:val="18"/>
                <w:szCs w:val="18"/>
              </w:rPr>
              <w:t>elopment</w:t>
            </w:r>
            <w:r w:rsidR="005E4610" w:rsidRPr="00F7179B">
              <w:rPr>
                <w:rFonts w:cs="Arial"/>
                <w:sz w:val="18"/>
                <w:szCs w:val="18"/>
              </w:rPr>
              <w:t>s</w:t>
            </w:r>
            <w:r w:rsidR="00266D37" w:rsidRPr="00F7179B">
              <w:rPr>
                <w:rFonts w:cs="Arial"/>
                <w:sz w:val="18"/>
                <w:szCs w:val="18"/>
              </w:rPr>
              <w:t xml:space="preserve"> only</w:t>
            </w:r>
          </w:p>
        </w:tc>
        <w:tc>
          <w:tcPr>
            <w:tcW w:w="4769" w:type="dxa"/>
            <w:shd w:val="clear" w:color="auto" w:fill="auto"/>
            <w:vAlign w:val="center"/>
          </w:tcPr>
          <w:p w:rsidR="00686366" w:rsidRPr="0097576F" w:rsidRDefault="00686366" w:rsidP="00FC6927">
            <w:pPr>
              <w:rPr>
                <w:rFonts w:cs="Arial"/>
                <w:sz w:val="18"/>
                <w:szCs w:val="18"/>
              </w:rPr>
            </w:pPr>
            <w:r>
              <w:rPr>
                <w:rFonts w:cs="Arial"/>
                <w:sz w:val="18"/>
                <w:szCs w:val="18"/>
              </w:rPr>
              <w:t>Open to artists and small to medium arts organisations</w:t>
            </w:r>
          </w:p>
        </w:tc>
      </w:tr>
      <w:tr w:rsidR="005E4610" w:rsidRPr="00E13C0A" w:rsidTr="002866CE">
        <w:trPr>
          <w:trHeight w:hRule="exact" w:val="1561"/>
        </w:trPr>
        <w:tc>
          <w:tcPr>
            <w:tcW w:w="1659" w:type="dxa"/>
            <w:shd w:val="clear" w:color="auto" w:fill="auto"/>
            <w:vAlign w:val="center"/>
          </w:tcPr>
          <w:p w:rsidR="00686366" w:rsidRPr="004D5806" w:rsidRDefault="00686366" w:rsidP="00FC6927">
            <w:pPr>
              <w:rPr>
                <w:rFonts w:cs="Arial"/>
                <w:sz w:val="18"/>
                <w:szCs w:val="18"/>
              </w:rPr>
            </w:pPr>
            <w:r w:rsidRPr="004D5806">
              <w:rPr>
                <w:rFonts w:cs="Arial"/>
                <w:sz w:val="18"/>
                <w:szCs w:val="18"/>
              </w:rPr>
              <w:t>Aboriginal arts projects</w:t>
            </w:r>
          </w:p>
        </w:tc>
        <w:tc>
          <w:tcPr>
            <w:tcW w:w="3233" w:type="dxa"/>
            <w:shd w:val="clear" w:color="auto" w:fill="auto"/>
            <w:vAlign w:val="center"/>
          </w:tcPr>
          <w:p w:rsidR="00686366" w:rsidRPr="004D5806" w:rsidRDefault="00686366" w:rsidP="00686366">
            <w:pPr>
              <w:rPr>
                <w:sz w:val="18"/>
                <w:szCs w:val="18"/>
              </w:rPr>
            </w:pPr>
            <w:r w:rsidRPr="004D5806">
              <w:rPr>
                <w:sz w:val="18"/>
                <w:szCs w:val="18"/>
              </w:rPr>
              <w:t xml:space="preserve">Up to $20,000 </w:t>
            </w:r>
            <w:r w:rsidR="005E4610" w:rsidRPr="004D5806">
              <w:rPr>
                <w:sz w:val="18"/>
                <w:szCs w:val="18"/>
              </w:rPr>
              <w:t>for the creation and presentation of projects that are shared with the public</w:t>
            </w:r>
          </w:p>
          <w:p w:rsidR="00686366" w:rsidRPr="004D5806" w:rsidRDefault="00686366" w:rsidP="00686366">
            <w:pPr>
              <w:rPr>
                <w:rFonts w:cs="Arial"/>
                <w:sz w:val="18"/>
                <w:szCs w:val="18"/>
              </w:rPr>
            </w:pPr>
            <w:r w:rsidRPr="004D5806">
              <w:rPr>
                <w:sz w:val="18"/>
                <w:szCs w:val="18"/>
              </w:rPr>
              <w:t>Up to $5,000 for d</w:t>
            </w:r>
            <w:r w:rsidRPr="004D5806">
              <w:rPr>
                <w:rFonts w:cs="Arial"/>
                <w:sz w:val="18"/>
                <w:szCs w:val="18"/>
              </w:rPr>
              <w:t>e</w:t>
            </w:r>
            <w:r w:rsidR="00D24E49" w:rsidRPr="004D5806">
              <w:rPr>
                <w:rFonts w:cs="Arial"/>
                <w:sz w:val="18"/>
                <w:szCs w:val="18"/>
              </w:rPr>
              <w:t>velopment</w:t>
            </w:r>
            <w:r w:rsidR="005E4610" w:rsidRPr="004D5806">
              <w:rPr>
                <w:rFonts w:cs="Arial"/>
                <w:sz w:val="18"/>
                <w:szCs w:val="18"/>
              </w:rPr>
              <w:t>s</w:t>
            </w:r>
            <w:r w:rsidR="00266D37" w:rsidRPr="004D5806">
              <w:rPr>
                <w:rFonts w:cs="Arial"/>
                <w:sz w:val="18"/>
                <w:szCs w:val="18"/>
              </w:rPr>
              <w:t xml:space="preserve"> only</w:t>
            </w:r>
          </w:p>
        </w:tc>
        <w:tc>
          <w:tcPr>
            <w:tcW w:w="4769" w:type="dxa"/>
            <w:shd w:val="clear" w:color="auto" w:fill="auto"/>
            <w:vAlign w:val="center"/>
          </w:tcPr>
          <w:p w:rsidR="00E77124" w:rsidRPr="004D5806" w:rsidRDefault="00686366" w:rsidP="00FC6927">
            <w:pPr>
              <w:rPr>
                <w:rFonts w:cs="Arial"/>
                <w:sz w:val="18"/>
                <w:szCs w:val="18"/>
              </w:rPr>
            </w:pPr>
            <w:r w:rsidRPr="004D5806">
              <w:rPr>
                <w:rFonts w:cs="Arial"/>
                <w:sz w:val="18"/>
                <w:szCs w:val="18"/>
              </w:rPr>
              <w:t xml:space="preserve">Open to Aboriginal and Torres Strait Islander artists and small to medium arts organisations </w:t>
            </w:r>
          </w:p>
          <w:p w:rsidR="00096C3D" w:rsidRPr="004D5806" w:rsidRDefault="00096C3D" w:rsidP="007E0F50">
            <w:pPr>
              <w:pStyle w:val="Bold"/>
              <w:rPr>
                <w:sz w:val="18"/>
                <w:szCs w:val="18"/>
              </w:rPr>
            </w:pPr>
            <w:r w:rsidRPr="004D5806">
              <w:rPr>
                <w:sz w:val="18"/>
                <w:szCs w:val="18"/>
              </w:rPr>
              <w:t xml:space="preserve">Note: </w:t>
            </w:r>
            <w:r w:rsidR="003F5CDB" w:rsidRPr="004D5806">
              <w:rPr>
                <w:sz w:val="18"/>
                <w:szCs w:val="18"/>
              </w:rPr>
              <w:t>A</w:t>
            </w:r>
            <w:r w:rsidRPr="004D5806">
              <w:rPr>
                <w:sz w:val="18"/>
                <w:szCs w:val="18"/>
              </w:rPr>
              <w:t xml:space="preserve">pplications for </w:t>
            </w:r>
            <w:hyperlink r:id="rId13" w:history="1">
              <w:r w:rsidR="005C5C76" w:rsidRPr="008C500F">
                <w:rPr>
                  <w:rStyle w:val="Hyperlink"/>
                  <w:sz w:val="18"/>
                  <w:szCs w:val="18"/>
                </w:rPr>
                <w:t>Aboriginal arts project grants</w:t>
              </w:r>
            </w:hyperlink>
            <w:r w:rsidR="007E0F50">
              <w:rPr>
                <w:rStyle w:val="FootnoteReference"/>
                <w:color w:val="0000FF"/>
                <w:sz w:val="18"/>
                <w:szCs w:val="18"/>
                <w:u w:val="single"/>
              </w:rPr>
              <w:footnoteReference w:id="5"/>
            </w:r>
            <w:r w:rsidRPr="004D5806">
              <w:rPr>
                <w:sz w:val="18"/>
                <w:szCs w:val="18"/>
              </w:rPr>
              <w:t xml:space="preserve"> </w:t>
            </w:r>
            <w:r w:rsidR="004D5806" w:rsidRPr="004D5806">
              <w:rPr>
                <w:sz w:val="18"/>
                <w:szCs w:val="18"/>
              </w:rPr>
              <w:t xml:space="preserve">will </w:t>
            </w:r>
            <w:r w:rsidRPr="004D5806">
              <w:rPr>
                <w:sz w:val="18"/>
                <w:szCs w:val="18"/>
              </w:rPr>
              <w:t>open</w:t>
            </w:r>
            <w:r w:rsidR="004D5806" w:rsidRPr="004D5806">
              <w:rPr>
                <w:sz w:val="18"/>
                <w:szCs w:val="18"/>
              </w:rPr>
              <w:t xml:space="preserve"> on</w:t>
            </w:r>
            <w:r w:rsidRPr="004D5806">
              <w:rPr>
                <w:sz w:val="18"/>
                <w:szCs w:val="18"/>
              </w:rPr>
              <w:t xml:space="preserve"> 21 August</w:t>
            </w:r>
            <w:r w:rsidR="00664781">
              <w:rPr>
                <w:sz w:val="18"/>
                <w:szCs w:val="18"/>
              </w:rPr>
              <w:t xml:space="preserve"> 2023</w:t>
            </w:r>
          </w:p>
        </w:tc>
      </w:tr>
      <w:tr w:rsidR="005E4610" w:rsidRPr="00E13C0A" w:rsidTr="002F0109">
        <w:trPr>
          <w:trHeight w:hRule="exact" w:val="1270"/>
        </w:trPr>
        <w:tc>
          <w:tcPr>
            <w:tcW w:w="1659" w:type="dxa"/>
            <w:shd w:val="clear" w:color="auto" w:fill="auto"/>
            <w:vAlign w:val="center"/>
          </w:tcPr>
          <w:p w:rsidR="00686366" w:rsidRPr="0097576F" w:rsidRDefault="00686366" w:rsidP="00FC6927">
            <w:pPr>
              <w:rPr>
                <w:rFonts w:cs="Arial"/>
                <w:sz w:val="18"/>
                <w:szCs w:val="18"/>
              </w:rPr>
            </w:pPr>
            <w:r>
              <w:rPr>
                <w:rFonts w:cs="Arial"/>
                <w:sz w:val="18"/>
                <w:szCs w:val="18"/>
              </w:rPr>
              <w:t>Arts residency:</w:t>
            </w:r>
            <w:r>
              <w:rPr>
                <w:rFonts w:cs="Arial"/>
                <w:sz w:val="18"/>
                <w:szCs w:val="18"/>
              </w:rPr>
              <w:br/>
            </w:r>
            <w:r w:rsidRPr="0097576F">
              <w:rPr>
                <w:rFonts w:cs="Arial"/>
                <w:sz w:val="18"/>
                <w:szCs w:val="18"/>
              </w:rPr>
              <w:t>Boyd Studio-1</w:t>
            </w:r>
          </w:p>
        </w:tc>
        <w:tc>
          <w:tcPr>
            <w:tcW w:w="3233" w:type="dxa"/>
            <w:shd w:val="clear" w:color="auto" w:fill="auto"/>
            <w:vAlign w:val="center"/>
          </w:tcPr>
          <w:p w:rsidR="00686366" w:rsidRPr="0097576F" w:rsidRDefault="00686366" w:rsidP="00FC6927">
            <w:pPr>
              <w:rPr>
                <w:rFonts w:cs="Arial"/>
                <w:sz w:val="18"/>
                <w:szCs w:val="18"/>
              </w:rPr>
            </w:pPr>
            <w:r w:rsidRPr="0097576F">
              <w:rPr>
                <w:rFonts w:cs="Arial"/>
                <w:sz w:val="18"/>
                <w:szCs w:val="18"/>
              </w:rPr>
              <w:t>$1</w:t>
            </w:r>
            <w:r>
              <w:rPr>
                <w:rFonts w:cs="Arial"/>
                <w:sz w:val="18"/>
                <w:szCs w:val="18"/>
              </w:rPr>
              <w:t>0,000 plus studio space in-kind</w:t>
            </w:r>
          </w:p>
        </w:tc>
        <w:tc>
          <w:tcPr>
            <w:tcW w:w="4769" w:type="dxa"/>
            <w:shd w:val="clear" w:color="auto" w:fill="auto"/>
            <w:vAlign w:val="center"/>
          </w:tcPr>
          <w:p w:rsidR="00686366" w:rsidRPr="00090205" w:rsidRDefault="00686366" w:rsidP="00FC6927">
            <w:pPr>
              <w:rPr>
                <w:rFonts w:cs="Arial"/>
                <w:sz w:val="18"/>
                <w:szCs w:val="18"/>
              </w:rPr>
            </w:pPr>
            <w:r w:rsidRPr="00090205">
              <w:rPr>
                <w:rFonts w:cs="Arial"/>
                <w:sz w:val="18"/>
                <w:szCs w:val="18"/>
              </w:rPr>
              <w:t>Open to artists and small t</w:t>
            </w:r>
            <w:r>
              <w:rPr>
                <w:rFonts w:cs="Arial"/>
                <w:sz w:val="18"/>
                <w:szCs w:val="18"/>
              </w:rPr>
              <w:t>o medium arts organisations</w:t>
            </w:r>
          </w:p>
          <w:p w:rsidR="00A10EA9" w:rsidRDefault="00A10EA9" w:rsidP="00FC6927">
            <w:pPr>
              <w:rPr>
                <w:rFonts w:cs="Arial"/>
                <w:sz w:val="18"/>
                <w:szCs w:val="18"/>
              </w:rPr>
            </w:pPr>
            <w:r>
              <w:rPr>
                <w:rFonts w:cs="Arial"/>
                <w:sz w:val="18"/>
                <w:szCs w:val="18"/>
              </w:rPr>
              <w:t>Two residencies</w:t>
            </w:r>
            <w:r w:rsidR="00686366">
              <w:rPr>
                <w:rFonts w:cs="Arial"/>
                <w:sz w:val="18"/>
                <w:szCs w:val="18"/>
              </w:rPr>
              <w:t xml:space="preserve"> of six months duration: </w:t>
            </w:r>
          </w:p>
          <w:p w:rsidR="00686366" w:rsidRPr="00090205" w:rsidRDefault="00491544" w:rsidP="00DF27D3">
            <w:pPr>
              <w:rPr>
                <w:rFonts w:cs="Arial"/>
                <w:sz w:val="18"/>
                <w:szCs w:val="18"/>
              </w:rPr>
            </w:pPr>
            <w:r w:rsidRPr="00DF27D3">
              <w:rPr>
                <w:rFonts w:cs="Arial"/>
                <w:sz w:val="18"/>
                <w:szCs w:val="18"/>
              </w:rPr>
              <w:t>12</w:t>
            </w:r>
            <w:r w:rsidR="00F12DC6" w:rsidRPr="00DF27D3">
              <w:rPr>
                <w:rFonts w:cs="Arial"/>
                <w:sz w:val="18"/>
                <w:szCs w:val="18"/>
              </w:rPr>
              <w:t xml:space="preserve"> </w:t>
            </w:r>
            <w:r w:rsidR="00DF27D3" w:rsidRPr="00DF27D3">
              <w:rPr>
                <w:rFonts w:cs="Arial"/>
                <w:sz w:val="18"/>
                <w:szCs w:val="18"/>
              </w:rPr>
              <w:t>January to 30 June</w:t>
            </w:r>
            <w:r w:rsidR="004112C3" w:rsidRPr="00DF27D3">
              <w:rPr>
                <w:rFonts w:cs="Arial"/>
                <w:sz w:val="18"/>
                <w:szCs w:val="18"/>
              </w:rPr>
              <w:t xml:space="preserve"> </w:t>
            </w:r>
            <w:r w:rsidR="003141F2" w:rsidRPr="00DF27D3">
              <w:rPr>
                <w:rFonts w:cs="Arial"/>
                <w:sz w:val="18"/>
                <w:szCs w:val="18"/>
              </w:rPr>
              <w:t xml:space="preserve">and </w:t>
            </w:r>
            <w:r w:rsidR="00DF27D3" w:rsidRPr="00DF27D3">
              <w:rPr>
                <w:rFonts w:cs="Arial"/>
                <w:sz w:val="18"/>
                <w:szCs w:val="18"/>
              </w:rPr>
              <w:t>4</w:t>
            </w:r>
            <w:r w:rsidR="004112C3" w:rsidRPr="00DF27D3">
              <w:rPr>
                <w:rFonts w:cs="Arial"/>
                <w:sz w:val="18"/>
                <w:szCs w:val="18"/>
              </w:rPr>
              <w:t xml:space="preserve"> July to </w:t>
            </w:r>
            <w:r w:rsidRPr="00DF27D3">
              <w:rPr>
                <w:rFonts w:cs="Arial"/>
                <w:sz w:val="18"/>
                <w:szCs w:val="18"/>
              </w:rPr>
              <w:t>1</w:t>
            </w:r>
            <w:r w:rsidR="00DF27D3" w:rsidRPr="00DF27D3">
              <w:rPr>
                <w:rFonts w:cs="Arial"/>
                <w:sz w:val="18"/>
                <w:szCs w:val="18"/>
              </w:rPr>
              <w:t>5</w:t>
            </w:r>
            <w:r w:rsidR="004112C3" w:rsidRPr="00DF27D3">
              <w:rPr>
                <w:rFonts w:cs="Arial"/>
                <w:sz w:val="18"/>
                <w:szCs w:val="18"/>
              </w:rPr>
              <w:t xml:space="preserve"> December 202</w:t>
            </w:r>
            <w:r w:rsidR="00DF27D3" w:rsidRPr="00DF27D3">
              <w:rPr>
                <w:rFonts w:cs="Arial"/>
                <w:sz w:val="18"/>
                <w:szCs w:val="18"/>
              </w:rPr>
              <w:t>4</w:t>
            </w:r>
          </w:p>
        </w:tc>
      </w:tr>
      <w:tr w:rsidR="00926930" w:rsidRPr="00BE2603" w:rsidTr="004C0D49">
        <w:trPr>
          <w:trHeight w:hRule="exact" w:val="1757"/>
        </w:trPr>
        <w:tc>
          <w:tcPr>
            <w:tcW w:w="1659" w:type="dxa"/>
            <w:shd w:val="clear" w:color="auto" w:fill="FFFFFF" w:themeFill="background1"/>
            <w:vAlign w:val="center"/>
          </w:tcPr>
          <w:p w:rsidR="00D968A2" w:rsidRPr="004C0D49" w:rsidRDefault="00924F71" w:rsidP="00FC6927">
            <w:pPr>
              <w:rPr>
                <w:rFonts w:cs="Arial"/>
                <w:sz w:val="18"/>
                <w:szCs w:val="18"/>
              </w:rPr>
            </w:pPr>
            <w:r w:rsidRPr="004C0D49">
              <w:rPr>
                <w:rFonts w:cs="Arial"/>
                <w:sz w:val="18"/>
                <w:szCs w:val="18"/>
              </w:rPr>
              <w:t>Writing residencies</w:t>
            </w:r>
            <w:r w:rsidR="00D968A2" w:rsidRPr="004C0D49">
              <w:rPr>
                <w:rFonts w:cs="Arial"/>
                <w:sz w:val="18"/>
                <w:szCs w:val="18"/>
              </w:rPr>
              <w:t>:</w:t>
            </w:r>
            <w:r w:rsidR="00767606" w:rsidRPr="004C0D49">
              <w:rPr>
                <w:rFonts w:cs="Arial"/>
                <w:sz w:val="18"/>
                <w:szCs w:val="18"/>
              </w:rPr>
              <w:br/>
            </w:r>
            <w:r w:rsidR="00D968A2" w:rsidRPr="004C0D49">
              <w:rPr>
                <w:rFonts w:cs="Arial"/>
                <w:sz w:val="18"/>
                <w:szCs w:val="18"/>
              </w:rPr>
              <w:t>Boyd Garret</w:t>
            </w:r>
            <w:r w:rsidR="00D968A2" w:rsidRPr="004C0D49">
              <w:rPr>
                <w:rFonts w:cs="Arial"/>
                <w:sz w:val="18"/>
                <w:szCs w:val="18"/>
              </w:rPr>
              <w:br/>
            </w:r>
            <w:r w:rsidR="00096C3D" w:rsidRPr="004C0D49">
              <w:rPr>
                <w:rFonts w:cs="Arial"/>
                <w:sz w:val="18"/>
                <w:szCs w:val="18"/>
              </w:rPr>
              <w:t>Libraries</w:t>
            </w:r>
          </w:p>
        </w:tc>
        <w:tc>
          <w:tcPr>
            <w:tcW w:w="3233" w:type="dxa"/>
            <w:shd w:val="clear" w:color="auto" w:fill="FFFFFF" w:themeFill="background1"/>
            <w:vAlign w:val="center"/>
          </w:tcPr>
          <w:p w:rsidR="00926930" w:rsidRPr="004C0D49" w:rsidRDefault="00926930" w:rsidP="004A20B8">
            <w:pPr>
              <w:rPr>
                <w:rFonts w:cs="Arial"/>
                <w:sz w:val="18"/>
                <w:szCs w:val="18"/>
              </w:rPr>
            </w:pPr>
            <w:r w:rsidRPr="004C0D49">
              <w:rPr>
                <w:rFonts w:cs="Arial"/>
                <w:sz w:val="18"/>
                <w:szCs w:val="18"/>
              </w:rPr>
              <w:t xml:space="preserve">Boyd Garret: </w:t>
            </w:r>
            <w:r w:rsidRPr="004C0D49">
              <w:rPr>
                <w:rFonts w:cs="Arial"/>
                <w:sz w:val="18"/>
                <w:szCs w:val="18"/>
              </w:rPr>
              <w:br/>
              <w:t>$10,000 plus studio space in-kind</w:t>
            </w:r>
          </w:p>
          <w:p w:rsidR="00926930" w:rsidRPr="004C0D49" w:rsidRDefault="00096C3D" w:rsidP="0018479F">
            <w:pPr>
              <w:rPr>
                <w:rFonts w:cs="Arial"/>
                <w:sz w:val="18"/>
                <w:szCs w:val="18"/>
              </w:rPr>
            </w:pPr>
            <w:r w:rsidRPr="004C0D49">
              <w:rPr>
                <w:rFonts w:cs="Arial"/>
                <w:sz w:val="18"/>
                <w:szCs w:val="18"/>
              </w:rPr>
              <w:t>Libraries</w:t>
            </w:r>
            <w:r w:rsidR="00926930" w:rsidRPr="004C0D49">
              <w:rPr>
                <w:rFonts w:cs="Arial"/>
                <w:sz w:val="18"/>
                <w:szCs w:val="18"/>
              </w:rPr>
              <w:t xml:space="preserve">: </w:t>
            </w:r>
            <w:r w:rsidR="00926930" w:rsidRPr="004C0D49">
              <w:rPr>
                <w:rFonts w:cs="Arial"/>
                <w:sz w:val="18"/>
                <w:szCs w:val="18"/>
              </w:rPr>
              <w:br/>
              <w:t>$5,000 plus studio space in-kind</w:t>
            </w:r>
          </w:p>
        </w:tc>
        <w:tc>
          <w:tcPr>
            <w:tcW w:w="4769" w:type="dxa"/>
            <w:shd w:val="clear" w:color="auto" w:fill="FFFFFF" w:themeFill="background1"/>
            <w:vAlign w:val="center"/>
          </w:tcPr>
          <w:p w:rsidR="00926930" w:rsidRPr="004C0D49" w:rsidRDefault="00926930" w:rsidP="00FC6927">
            <w:pPr>
              <w:rPr>
                <w:rFonts w:cs="Arial"/>
                <w:sz w:val="18"/>
                <w:szCs w:val="18"/>
              </w:rPr>
            </w:pPr>
            <w:r w:rsidRPr="004C0D49">
              <w:rPr>
                <w:rFonts w:cs="Arial"/>
                <w:sz w:val="18"/>
                <w:szCs w:val="18"/>
              </w:rPr>
              <w:t>Open to writers in any genre</w:t>
            </w:r>
          </w:p>
          <w:p w:rsidR="00926930" w:rsidRPr="004C0D49" w:rsidRDefault="00926930" w:rsidP="00FC6927">
            <w:pPr>
              <w:rPr>
                <w:rFonts w:cs="Arial"/>
                <w:sz w:val="18"/>
                <w:szCs w:val="18"/>
              </w:rPr>
            </w:pPr>
            <w:r w:rsidRPr="004C0D49">
              <w:rPr>
                <w:rFonts w:cs="Arial"/>
                <w:sz w:val="18"/>
                <w:szCs w:val="18"/>
              </w:rPr>
              <w:t>Boyd Garret: one r</w:t>
            </w:r>
            <w:r w:rsidR="00170CE1" w:rsidRPr="004C0D49">
              <w:rPr>
                <w:rFonts w:cs="Arial"/>
                <w:sz w:val="18"/>
                <w:szCs w:val="18"/>
              </w:rPr>
              <w:t xml:space="preserve">esidency of 12 months duration </w:t>
            </w:r>
            <w:r w:rsidR="00170CE1" w:rsidRPr="004C0D49">
              <w:rPr>
                <w:rFonts w:cs="Arial"/>
                <w:sz w:val="18"/>
                <w:szCs w:val="18"/>
              </w:rPr>
              <w:br/>
              <w:t>1</w:t>
            </w:r>
            <w:r w:rsidR="00491544" w:rsidRPr="004C0D49">
              <w:rPr>
                <w:rFonts w:cs="Arial"/>
                <w:sz w:val="18"/>
                <w:szCs w:val="18"/>
              </w:rPr>
              <w:t>2</w:t>
            </w:r>
            <w:r w:rsidR="00170CE1" w:rsidRPr="004C0D49">
              <w:rPr>
                <w:rFonts w:cs="Arial"/>
                <w:sz w:val="18"/>
                <w:szCs w:val="18"/>
              </w:rPr>
              <w:t xml:space="preserve"> </w:t>
            </w:r>
            <w:r w:rsidRPr="004C0D49">
              <w:rPr>
                <w:rFonts w:cs="Arial"/>
                <w:sz w:val="18"/>
                <w:szCs w:val="18"/>
              </w:rPr>
              <w:t xml:space="preserve">January to </w:t>
            </w:r>
            <w:r w:rsidR="00DF27D3" w:rsidRPr="004C0D49">
              <w:rPr>
                <w:rFonts w:cs="Arial"/>
                <w:sz w:val="18"/>
                <w:szCs w:val="18"/>
              </w:rPr>
              <w:t>15</w:t>
            </w:r>
            <w:r w:rsidR="00170CE1" w:rsidRPr="004C0D49">
              <w:rPr>
                <w:rFonts w:cs="Arial"/>
                <w:sz w:val="18"/>
                <w:szCs w:val="18"/>
              </w:rPr>
              <w:t xml:space="preserve"> </w:t>
            </w:r>
            <w:r w:rsidRPr="004C0D49">
              <w:rPr>
                <w:rFonts w:cs="Arial"/>
                <w:sz w:val="18"/>
                <w:szCs w:val="18"/>
              </w:rPr>
              <w:t>December 202</w:t>
            </w:r>
            <w:r w:rsidR="00DF27D3" w:rsidRPr="004C0D49">
              <w:rPr>
                <w:rFonts w:cs="Arial"/>
                <w:sz w:val="18"/>
                <w:szCs w:val="18"/>
              </w:rPr>
              <w:t>4</w:t>
            </w:r>
          </w:p>
          <w:p w:rsidR="00926930" w:rsidRPr="004C0D49" w:rsidRDefault="00096C3D" w:rsidP="004D5806">
            <w:pPr>
              <w:rPr>
                <w:rFonts w:cs="Arial"/>
                <w:sz w:val="18"/>
                <w:szCs w:val="18"/>
              </w:rPr>
            </w:pPr>
            <w:r w:rsidRPr="004C0D49">
              <w:rPr>
                <w:rFonts w:cs="Arial"/>
                <w:sz w:val="18"/>
                <w:szCs w:val="18"/>
              </w:rPr>
              <w:t>Libraries</w:t>
            </w:r>
            <w:r w:rsidR="00926930" w:rsidRPr="004C0D49">
              <w:rPr>
                <w:rFonts w:cs="Arial"/>
                <w:sz w:val="18"/>
                <w:szCs w:val="18"/>
              </w:rPr>
              <w:t>: two residenc</w:t>
            </w:r>
            <w:r w:rsidR="00170CE1" w:rsidRPr="004C0D49">
              <w:rPr>
                <w:rFonts w:cs="Arial"/>
                <w:sz w:val="18"/>
                <w:szCs w:val="18"/>
              </w:rPr>
              <w:t>ies of three months duration (</w:t>
            </w:r>
            <w:r w:rsidR="00926930" w:rsidRPr="004C0D49">
              <w:rPr>
                <w:rFonts w:cs="Arial"/>
                <w:sz w:val="18"/>
                <w:szCs w:val="18"/>
              </w:rPr>
              <w:t>dates</w:t>
            </w:r>
            <w:r w:rsidRPr="004C0D49">
              <w:rPr>
                <w:rFonts w:cs="Arial"/>
                <w:sz w:val="18"/>
                <w:szCs w:val="18"/>
              </w:rPr>
              <w:t xml:space="preserve"> and</w:t>
            </w:r>
            <w:r w:rsidR="004D5806">
              <w:rPr>
                <w:rFonts w:cs="Arial"/>
                <w:sz w:val="18"/>
                <w:szCs w:val="18"/>
              </w:rPr>
              <w:t xml:space="preserve"> library</w:t>
            </w:r>
            <w:r w:rsidR="009D7AA9">
              <w:rPr>
                <w:rFonts w:cs="Arial"/>
                <w:sz w:val="18"/>
                <w:szCs w:val="18"/>
              </w:rPr>
              <w:t xml:space="preserve"> location</w:t>
            </w:r>
            <w:r w:rsidR="00B914BE" w:rsidRPr="004C0D49">
              <w:rPr>
                <w:rFonts w:cs="Arial"/>
                <w:sz w:val="18"/>
                <w:szCs w:val="18"/>
              </w:rPr>
              <w:t xml:space="preserve"> </w:t>
            </w:r>
            <w:r w:rsidR="00926930" w:rsidRPr="004C0D49">
              <w:rPr>
                <w:rFonts w:cs="Arial"/>
                <w:sz w:val="18"/>
                <w:szCs w:val="18"/>
              </w:rPr>
              <w:t>to be negotiated)</w:t>
            </w:r>
          </w:p>
        </w:tc>
      </w:tr>
      <w:tr w:rsidR="005E4610" w:rsidRPr="00BE2603" w:rsidTr="004A20B8">
        <w:trPr>
          <w:trHeight w:hRule="exact" w:val="1361"/>
        </w:trPr>
        <w:tc>
          <w:tcPr>
            <w:tcW w:w="1659" w:type="dxa"/>
            <w:shd w:val="clear" w:color="auto" w:fill="auto"/>
            <w:vAlign w:val="center"/>
          </w:tcPr>
          <w:p w:rsidR="00686366" w:rsidRPr="004A20B8" w:rsidRDefault="00686366" w:rsidP="00FC6927">
            <w:pPr>
              <w:rPr>
                <w:rFonts w:cs="Arial"/>
                <w:sz w:val="18"/>
                <w:szCs w:val="18"/>
              </w:rPr>
            </w:pPr>
            <w:r w:rsidRPr="004A20B8">
              <w:rPr>
                <w:rFonts w:cs="Arial"/>
                <w:sz w:val="18"/>
                <w:szCs w:val="18"/>
              </w:rPr>
              <w:t>Arts residency: Art and Heritage Collection</w:t>
            </w:r>
          </w:p>
        </w:tc>
        <w:tc>
          <w:tcPr>
            <w:tcW w:w="3233" w:type="dxa"/>
            <w:shd w:val="clear" w:color="auto" w:fill="auto"/>
            <w:vAlign w:val="center"/>
          </w:tcPr>
          <w:p w:rsidR="00686366" w:rsidRPr="00DF27D3" w:rsidRDefault="00686366" w:rsidP="004A20B8">
            <w:pPr>
              <w:rPr>
                <w:rFonts w:cs="Arial"/>
                <w:sz w:val="18"/>
                <w:szCs w:val="18"/>
                <w:highlight w:val="yellow"/>
              </w:rPr>
            </w:pPr>
            <w:r w:rsidRPr="005514CB">
              <w:rPr>
                <w:rFonts w:cs="Arial"/>
                <w:sz w:val="18"/>
                <w:szCs w:val="18"/>
              </w:rPr>
              <w:t>$10,000</w:t>
            </w:r>
            <w:r w:rsidR="00D47BE2" w:rsidRPr="005514CB">
              <w:rPr>
                <w:rFonts w:cs="Arial"/>
                <w:sz w:val="18"/>
                <w:szCs w:val="18"/>
              </w:rPr>
              <w:t xml:space="preserve"> </w:t>
            </w:r>
            <w:r w:rsidRPr="005514CB">
              <w:rPr>
                <w:rFonts w:cs="Arial"/>
                <w:sz w:val="18"/>
                <w:szCs w:val="18"/>
              </w:rPr>
              <w:t xml:space="preserve">plus access to </w:t>
            </w:r>
            <w:r w:rsidR="00DF27D3" w:rsidRPr="007F7D33">
              <w:rPr>
                <w:rFonts w:cs="Arial"/>
                <w:sz w:val="18"/>
                <w:szCs w:val="18"/>
              </w:rPr>
              <w:t xml:space="preserve">and </w:t>
            </w:r>
            <w:r w:rsidR="005514CB" w:rsidRPr="007F7D33">
              <w:rPr>
                <w:rFonts w:cs="Arial"/>
                <w:sz w:val="18"/>
                <w:szCs w:val="18"/>
              </w:rPr>
              <w:t xml:space="preserve">a limited </w:t>
            </w:r>
            <w:r w:rsidR="00DF27D3" w:rsidRPr="007F7D33">
              <w:rPr>
                <w:rFonts w:cs="Arial"/>
                <w:sz w:val="18"/>
                <w:szCs w:val="18"/>
              </w:rPr>
              <w:t xml:space="preserve">residence in </w:t>
            </w:r>
            <w:r w:rsidRPr="007F7D33">
              <w:rPr>
                <w:rFonts w:cs="Arial"/>
                <w:sz w:val="18"/>
                <w:szCs w:val="18"/>
              </w:rPr>
              <w:t>the Art and Heritage</w:t>
            </w:r>
            <w:r w:rsidRPr="005514CB">
              <w:rPr>
                <w:rFonts w:cs="Arial"/>
                <w:sz w:val="18"/>
                <w:szCs w:val="18"/>
              </w:rPr>
              <w:t xml:space="preserve"> Collection</w:t>
            </w:r>
          </w:p>
        </w:tc>
        <w:tc>
          <w:tcPr>
            <w:tcW w:w="4769" w:type="dxa"/>
            <w:shd w:val="clear" w:color="auto" w:fill="auto"/>
            <w:vAlign w:val="center"/>
          </w:tcPr>
          <w:p w:rsidR="00686366" w:rsidRPr="007F7D33" w:rsidRDefault="00266D37" w:rsidP="00FC6927">
            <w:pPr>
              <w:rPr>
                <w:rFonts w:cs="Arial"/>
                <w:sz w:val="18"/>
                <w:szCs w:val="18"/>
              </w:rPr>
            </w:pPr>
            <w:r w:rsidRPr="007F7D33">
              <w:rPr>
                <w:rFonts w:cs="Arial"/>
                <w:sz w:val="18"/>
                <w:szCs w:val="18"/>
              </w:rPr>
              <w:t>Open to individual artists</w:t>
            </w:r>
          </w:p>
          <w:p w:rsidR="00686366" w:rsidRPr="00DF27D3" w:rsidRDefault="00686366" w:rsidP="004D5806">
            <w:pPr>
              <w:rPr>
                <w:rFonts w:cs="Arial"/>
                <w:sz w:val="18"/>
                <w:szCs w:val="18"/>
                <w:highlight w:val="yellow"/>
              </w:rPr>
            </w:pPr>
            <w:r w:rsidRPr="005514CB">
              <w:rPr>
                <w:rFonts w:cs="Arial"/>
                <w:sz w:val="18"/>
                <w:szCs w:val="18"/>
              </w:rPr>
              <w:t>One residency of up to 12 months</w:t>
            </w:r>
            <w:r w:rsidR="00DF27D3" w:rsidRPr="005514CB">
              <w:rPr>
                <w:rFonts w:cs="Arial"/>
                <w:sz w:val="18"/>
                <w:szCs w:val="18"/>
              </w:rPr>
              <w:t xml:space="preserve"> </w:t>
            </w:r>
            <w:r w:rsidR="001649A9" w:rsidRPr="007F7D33">
              <w:rPr>
                <w:rFonts w:cs="Arial"/>
                <w:sz w:val="18"/>
                <w:szCs w:val="18"/>
              </w:rPr>
              <w:t xml:space="preserve">duration </w:t>
            </w:r>
            <w:r w:rsidR="00096C3D" w:rsidRPr="007F7D33">
              <w:rPr>
                <w:rFonts w:cs="Arial"/>
                <w:sz w:val="18"/>
                <w:szCs w:val="18"/>
              </w:rPr>
              <w:t>including up to 10 days in</w:t>
            </w:r>
            <w:r w:rsidR="00DF27D3" w:rsidRPr="007F7D33">
              <w:rPr>
                <w:rFonts w:cs="Arial"/>
                <w:sz w:val="18"/>
                <w:szCs w:val="18"/>
              </w:rPr>
              <w:t xml:space="preserve"> residence</w:t>
            </w:r>
            <w:r w:rsidR="00096C3D" w:rsidRPr="007F7D33">
              <w:rPr>
                <w:rFonts w:cs="Arial"/>
                <w:sz w:val="18"/>
                <w:szCs w:val="18"/>
              </w:rPr>
              <w:t xml:space="preserve"> with</w:t>
            </w:r>
            <w:r w:rsidR="005514CB" w:rsidRPr="007F7D33">
              <w:rPr>
                <w:rFonts w:cs="Arial"/>
                <w:sz w:val="18"/>
                <w:szCs w:val="18"/>
              </w:rPr>
              <w:t xml:space="preserve"> the Collection at Melbourne</w:t>
            </w:r>
            <w:r w:rsidR="001649A9" w:rsidRPr="007F7D33">
              <w:rPr>
                <w:rFonts w:cs="Arial"/>
                <w:sz w:val="18"/>
                <w:szCs w:val="18"/>
              </w:rPr>
              <w:t xml:space="preserve"> Town Hall</w:t>
            </w:r>
            <w:r w:rsidR="005514CB" w:rsidRPr="007F7D33">
              <w:rPr>
                <w:rFonts w:cs="Arial"/>
                <w:sz w:val="18"/>
                <w:szCs w:val="18"/>
              </w:rPr>
              <w:t xml:space="preserve"> </w:t>
            </w:r>
            <w:r w:rsidR="004D5806">
              <w:rPr>
                <w:rFonts w:cs="Arial"/>
                <w:sz w:val="18"/>
                <w:szCs w:val="18"/>
              </w:rPr>
              <w:t xml:space="preserve"> (dates</w:t>
            </w:r>
            <w:r w:rsidR="00B914BE" w:rsidRPr="007F7D33">
              <w:rPr>
                <w:rFonts w:cs="Arial"/>
                <w:sz w:val="18"/>
                <w:szCs w:val="18"/>
              </w:rPr>
              <w:t xml:space="preserve"> </w:t>
            </w:r>
            <w:r w:rsidRPr="007F7D33">
              <w:rPr>
                <w:rFonts w:cs="Arial"/>
                <w:sz w:val="18"/>
                <w:szCs w:val="18"/>
              </w:rPr>
              <w:t>to be negotiated)</w:t>
            </w:r>
          </w:p>
        </w:tc>
      </w:tr>
    </w:tbl>
    <w:p w:rsidR="00C20776" w:rsidRDefault="00C20776" w:rsidP="00C20776">
      <w:pPr>
        <w:pStyle w:val="Heading1"/>
        <w:rPr>
          <w:rFonts w:hint="eastAsia"/>
        </w:rPr>
      </w:pPr>
      <w:bookmarkStart w:id="12" w:name="_Toc133572126"/>
      <w:r w:rsidRPr="00C20776">
        <w:t>General eligibility</w:t>
      </w:r>
      <w:bookmarkEnd w:id="12"/>
    </w:p>
    <w:p w:rsidR="00C20776" w:rsidRPr="00C20776" w:rsidRDefault="00C20776" w:rsidP="00C20776">
      <w:pPr>
        <w:rPr>
          <w:lang w:val="en-US"/>
        </w:rPr>
      </w:pPr>
      <w:r w:rsidRPr="00C20776">
        <w:rPr>
          <w:lang w:val="en-US"/>
        </w:rPr>
        <w:t xml:space="preserve">Applicants must meet the following general eligibility plus any </w:t>
      </w:r>
      <w:r w:rsidR="006C144A">
        <w:rPr>
          <w:lang w:val="en-US"/>
        </w:rPr>
        <w:t xml:space="preserve">specific </w:t>
      </w:r>
      <w:r w:rsidRPr="00C20776">
        <w:rPr>
          <w:lang w:val="en-US"/>
        </w:rPr>
        <w:t>grant</w:t>
      </w:r>
      <w:r>
        <w:rPr>
          <w:lang w:val="en-US"/>
        </w:rPr>
        <w:t xml:space="preserve"> category eligibility:</w:t>
      </w:r>
    </w:p>
    <w:p w:rsidR="00C20776" w:rsidRPr="00C20776" w:rsidRDefault="00C20776" w:rsidP="00C20776">
      <w:pPr>
        <w:pStyle w:val="ListBullet"/>
      </w:pPr>
      <w:r w:rsidRPr="00C20776">
        <w:t>be an artist or small to medium arts organisation</w:t>
      </w:r>
    </w:p>
    <w:p w:rsidR="00C20776" w:rsidRPr="00C20776" w:rsidRDefault="00C20776" w:rsidP="00C20776">
      <w:pPr>
        <w:pStyle w:val="ListBullet"/>
      </w:pPr>
      <w:r w:rsidRPr="00C20776">
        <w:t>undertake and complete the proposed work betwee</w:t>
      </w:r>
      <w:r w:rsidR="00926285">
        <w:t xml:space="preserve">n 1 January and 31 December </w:t>
      </w:r>
      <w:r w:rsidR="00925992">
        <w:t>2024</w:t>
      </w:r>
      <w:r w:rsidRPr="00C20776">
        <w:t xml:space="preserve"> </w:t>
      </w:r>
    </w:p>
    <w:p w:rsidR="00C20776" w:rsidRDefault="00C20776" w:rsidP="00C20776">
      <w:pPr>
        <w:pStyle w:val="ListBullet"/>
      </w:pPr>
      <w:r w:rsidRPr="00C20776">
        <w:t>submit only one application by the close date</w:t>
      </w:r>
    </w:p>
    <w:p w:rsidR="00084104" w:rsidRPr="00C250D5" w:rsidRDefault="00084104" w:rsidP="00C20776">
      <w:pPr>
        <w:pStyle w:val="ListBullet"/>
      </w:pPr>
      <w:r w:rsidRPr="00B25281">
        <w:t xml:space="preserve">have </w:t>
      </w:r>
      <w:r w:rsidR="00CD5FD5" w:rsidRPr="00B25281">
        <w:t>viewed</w:t>
      </w:r>
      <w:r w:rsidRPr="00B25281">
        <w:t xml:space="preserve"> and understood</w:t>
      </w:r>
      <w:r w:rsidRPr="00C250D5">
        <w:t xml:space="preserve"> the City of Melbourne municipal </w:t>
      </w:r>
      <w:hyperlink r:id="rId14" w:history="1">
        <w:r w:rsidRPr="00166356">
          <w:rPr>
            <w:rStyle w:val="Hyperlink"/>
          </w:rPr>
          <w:t>boundary</w:t>
        </w:r>
      </w:hyperlink>
      <w:r w:rsidR="007E0F50">
        <w:rPr>
          <w:rStyle w:val="FootnoteReference"/>
          <w:color w:val="0000FF"/>
          <w:u w:val="single"/>
        </w:rPr>
        <w:footnoteReference w:id="6"/>
      </w:r>
      <w:r w:rsidR="009D7AA9" w:rsidRPr="009D7AA9">
        <w:t xml:space="preserve"> </w:t>
      </w:r>
      <w:r w:rsidR="009D7AA9">
        <w:t>requirements</w:t>
      </w:r>
    </w:p>
    <w:p w:rsidR="00767606" w:rsidRPr="00CE7C36" w:rsidRDefault="00C20776" w:rsidP="007A274D">
      <w:pPr>
        <w:pStyle w:val="ListBullet"/>
        <w:spacing w:after="0" w:line="240" w:lineRule="auto"/>
        <w:rPr>
          <w:b/>
        </w:rPr>
      </w:pPr>
      <w:r w:rsidRPr="00C20776">
        <w:t>have no outstanding acquittals or</w:t>
      </w:r>
      <w:r>
        <w:t xml:space="preserve"> debts to the City of Melbourne</w:t>
      </w:r>
      <w:r w:rsidR="00AE30B6">
        <w:t>.</w:t>
      </w:r>
      <w:r w:rsidR="00767606" w:rsidRPr="00CE7C36">
        <w:br w:type="page"/>
      </w:r>
    </w:p>
    <w:p w:rsidR="00C20776" w:rsidRPr="00C20776" w:rsidRDefault="00C20776" w:rsidP="009929D8">
      <w:pPr>
        <w:pStyle w:val="Bold"/>
        <w:spacing w:before="240"/>
        <w:rPr>
          <w:lang w:val="en-US"/>
        </w:rPr>
      </w:pPr>
      <w:r>
        <w:rPr>
          <w:lang w:val="en-US"/>
        </w:rPr>
        <w:lastRenderedPageBreak/>
        <w:t>The program does not support:</w:t>
      </w:r>
    </w:p>
    <w:p w:rsidR="00C20776" w:rsidRPr="00C20776" w:rsidRDefault="00C20776" w:rsidP="00C20776">
      <w:pPr>
        <w:pStyle w:val="ListBullet"/>
      </w:pPr>
      <w:r w:rsidRPr="00C20776">
        <w:t xml:space="preserve">projects already supported by another City of Melbourne funding program </w:t>
      </w:r>
    </w:p>
    <w:p w:rsidR="00C20776" w:rsidRPr="00C20776" w:rsidRDefault="00C20776" w:rsidP="00C20776">
      <w:pPr>
        <w:pStyle w:val="ListBullet"/>
      </w:pPr>
      <w:r w:rsidRPr="00C20776">
        <w:t>applicants who are supported by another City of Melbourne funding program for the same project</w:t>
      </w:r>
    </w:p>
    <w:p w:rsidR="00C20776" w:rsidRPr="00C20776" w:rsidRDefault="00C20776" w:rsidP="00C20776">
      <w:pPr>
        <w:pStyle w:val="ListBullet"/>
      </w:pPr>
      <w:r w:rsidRPr="00C20776">
        <w:t>multiple applicants submitting applications for the same project</w:t>
      </w:r>
    </w:p>
    <w:p w:rsidR="00C20776" w:rsidRPr="00B84BB6" w:rsidRDefault="003A36CD" w:rsidP="00C20776">
      <w:pPr>
        <w:pStyle w:val="ListBullet"/>
      </w:pPr>
      <w:r>
        <w:t xml:space="preserve">public </w:t>
      </w:r>
      <w:r w:rsidR="00C20776" w:rsidRPr="00B84BB6">
        <w:t xml:space="preserve">outcomes that take place outside the City of Melbourne </w:t>
      </w:r>
      <w:hyperlink r:id="rId15" w:history="1">
        <w:r w:rsidR="00C20776" w:rsidRPr="00B84BB6">
          <w:rPr>
            <w:rStyle w:val="Hyperlink"/>
          </w:rPr>
          <w:t>boundaries</w:t>
        </w:r>
      </w:hyperlink>
      <w:r w:rsidR="007E0F50">
        <w:rPr>
          <w:rStyle w:val="FootnoteReference"/>
          <w:color w:val="0000FF"/>
          <w:u w:val="single"/>
        </w:rPr>
        <w:footnoteReference w:id="7"/>
      </w:r>
    </w:p>
    <w:p w:rsidR="00C20776" w:rsidRPr="004C0D49" w:rsidRDefault="00827322" w:rsidP="00C20776">
      <w:pPr>
        <w:pStyle w:val="ListBullet"/>
      </w:pPr>
      <w:r w:rsidRPr="004C0D49">
        <w:t xml:space="preserve">courses, education programs or </w:t>
      </w:r>
      <w:r w:rsidR="00C20776" w:rsidRPr="004C0D49">
        <w:t>activities that are</w:t>
      </w:r>
      <w:r w:rsidR="009D7AA9">
        <w:t xml:space="preserve"> required for</w:t>
      </w:r>
      <w:r w:rsidR="00C20776" w:rsidRPr="004C0D49">
        <w:t xml:space="preserve"> an accredited course of study</w:t>
      </w:r>
    </w:p>
    <w:p w:rsidR="00094761" w:rsidRPr="00FD5DF9" w:rsidRDefault="00094761" w:rsidP="00094761">
      <w:pPr>
        <w:pStyle w:val="ListBullet"/>
      </w:pPr>
      <w:r w:rsidRPr="00FD5DF9">
        <w:t>podcasts that do not have an arts focus</w:t>
      </w:r>
    </w:p>
    <w:p w:rsidR="00094761" w:rsidRPr="00C250D5" w:rsidRDefault="00094761" w:rsidP="00094761">
      <w:pPr>
        <w:pStyle w:val="ListBullet"/>
      </w:pPr>
      <w:r w:rsidRPr="00C250D5">
        <w:t>projects that are curated and prese</w:t>
      </w:r>
      <w:r w:rsidR="00EA1492">
        <w:t xml:space="preserve">nted by other Council programs </w:t>
      </w:r>
      <w:r w:rsidRPr="00C250D5">
        <w:t>including</w:t>
      </w:r>
      <w:r w:rsidR="00EA1492">
        <w:t xml:space="preserve"> projects at</w:t>
      </w:r>
      <w:r w:rsidRPr="00C250D5">
        <w:t xml:space="preserve"> Arts House, ArtPlay</w:t>
      </w:r>
      <w:r w:rsidR="00EA1492">
        <w:t xml:space="preserve"> and Signal</w:t>
      </w:r>
      <w:r w:rsidRPr="00C250D5">
        <w:t xml:space="preserve"> </w:t>
      </w:r>
    </w:p>
    <w:p w:rsidR="00876D90" w:rsidRDefault="00876D90" w:rsidP="00876D90">
      <w:pPr>
        <w:pStyle w:val="ListBullet"/>
      </w:pPr>
      <w:r w:rsidRPr="00C20776">
        <w:t>permanent works in outdoor spaces including on private and public b</w:t>
      </w:r>
      <w:r>
        <w:t>uildings</w:t>
      </w:r>
    </w:p>
    <w:p w:rsidR="00EA1492" w:rsidRPr="00C20776" w:rsidRDefault="00EA1492" w:rsidP="00EA1492">
      <w:pPr>
        <w:pStyle w:val="ListBullet"/>
      </w:pPr>
      <w:r w:rsidRPr="00C20776">
        <w:t>activities that have a primary focus on fundraising</w:t>
      </w:r>
    </w:p>
    <w:p w:rsidR="00876D90" w:rsidRPr="00C20776" w:rsidRDefault="00876D90" w:rsidP="00876D90">
      <w:pPr>
        <w:pStyle w:val="ListBullet"/>
      </w:pPr>
      <w:r w:rsidRPr="00C20776">
        <w:t xml:space="preserve">competitions, prizes or awards </w:t>
      </w:r>
    </w:p>
    <w:p w:rsidR="00094761" w:rsidRPr="00C20776" w:rsidRDefault="00094761" w:rsidP="00094761">
      <w:pPr>
        <w:pStyle w:val="ListBullet"/>
      </w:pPr>
      <w:r>
        <w:t>organisations</w:t>
      </w:r>
      <w:r w:rsidRPr="00C20776">
        <w:t xml:space="preserve"> funded through </w:t>
      </w:r>
      <w:r>
        <w:t>Council’s</w:t>
      </w:r>
      <w:r w:rsidRPr="00C20776">
        <w:t xml:space="preserve"> Arts and creative investment partnerships program </w:t>
      </w:r>
    </w:p>
    <w:p w:rsidR="00C20776" w:rsidRPr="00C20776" w:rsidRDefault="00C20776" w:rsidP="00C20776">
      <w:pPr>
        <w:pStyle w:val="ListBullet"/>
      </w:pPr>
      <w:r w:rsidRPr="00C20776">
        <w:t>political organisations or activities that have a party political purpose</w:t>
      </w:r>
    </w:p>
    <w:p w:rsidR="00C20776" w:rsidRDefault="00C20776" w:rsidP="00C20776">
      <w:pPr>
        <w:pStyle w:val="ListBullet"/>
      </w:pPr>
      <w:r w:rsidRPr="00C20776">
        <w:t xml:space="preserve">applicants who are current City of Melbourne employees </w:t>
      </w:r>
      <w:r w:rsidR="00641A91">
        <w:t>and</w:t>
      </w:r>
      <w:r w:rsidRPr="00C20776">
        <w:t xml:space="preserve"> contractors</w:t>
      </w:r>
    </w:p>
    <w:p w:rsidR="00C20776" w:rsidRPr="00DB69B5" w:rsidRDefault="00C20776" w:rsidP="00C20776">
      <w:pPr>
        <w:pStyle w:val="ListBullet"/>
      </w:pPr>
      <w:r w:rsidRPr="00DB69B5">
        <w:t>government departments or agencies, foundations or grant making bodies</w:t>
      </w:r>
    </w:p>
    <w:p w:rsidR="00C20776" w:rsidRPr="00DB69B5" w:rsidRDefault="00C20776" w:rsidP="00DB69B5">
      <w:pPr>
        <w:pStyle w:val="ListBullet"/>
      </w:pPr>
      <w:r w:rsidRPr="00DB69B5">
        <w:t>applicants or activities that denigrate, exclude or offend parts of the community or that breach Commonwealth and State anti-vilification laws</w:t>
      </w:r>
      <w:r w:rsidR="00DB69B5" w:rsidRPr="00DB69B5">
        <w:t>.</w:t>
      </w:r>
    </w:p>
    <w:p w:rsidR="00C20776" w:rsidRDefault="00C20776" w:rsidP="00C20776">
      <w:pPr>
        <w:rPr>
          <w:lang w:val="en-US"/>
        </w:rPr>
      </w:pPr>
      <w:r w:rsidRPr="00C20776">
        <w:rPr>
          <w:lang w:val="en-US"/>
        </w:rPr>
        <w:t xml:space="preserve">Canvassing or lobbying of </w:t>
      </w:r>
      <w:r w:rsidR="00D24E49" w:rsidRPr="00C20776">
        <w:rPr>
          <w:lang w:val="en-US"/>
        </w:rPr>
        <w:t>Councilors</w:t>
      </w:r>
      <w:r w:rsidRPr="00C20776">
        <w:rPr>
          <w:lang w:val="en-US"/>
        </w:rPr>
        <w:t>, City of Melbourne employees or assessors in relation to a grant application is prohibited and will deem the application ineligible.</w:t>
      </w:r>
    </w:p>
    <w:p w:rsidR="00C20776" w:rsidRDefault="00AE30B6" w:rsidP="00AE30B6">
      <w:pPr>
        <w:pStyle w:val="Heading1"/>
        <w:rPr>
          <w:rFonts w:hint="eastAsia"/>
        </w:rPr>
      </w:pPr>
      <w:bookmarkStart w:id="13" w:name="_Toc133572127"/>
      <w:r w:rsidRPr="00AE30B6">
        <w:t>Budget</w:t>
      </w:r>
      <w:bookmarkEnd w:id="13"/>
    </w:p>
    <w:p w:rsidR="00AE30B6" w:rsidRPr="00AE30B6" w:rsidRDefault="00AE30B6" w:rsidP="00AE30B6">
      <w:pPr>
        <w:rPr>
          <w:lang w:val="en-US"/>
        </w:rPr>
      </w:pPr>
      <w:r w:rsidRPr="00AE30B6">
        <w:rPr>
          <w:lang w:val="en-US"/>
        </w:rPr>
        <w:t xml:space="preserve">All applicants </w:t>
      </w:r>
      <w:r w:rsidR="00EC4CCF">
        <w:rPr>
          <w:lang w:val="en-US"/>
        </w:rPr>
        <w:t xml:space="preserve">(excluding creative developments) </w:t>
      </w:r>
      <w:r w:rsidRPr="00AE30B6">
        <w:rPr>
          <w:lang w:val="en-US"/>
        </w:rPr>
        <w:t xml:space="preserve">are required to provide a </w:t>
      </w:r>
      <w:r w:rsidR="00001921">
        <w:rPr>
          <w:lang w:val="en-US"/>
        </w:rPr>
        <w:t>realistic</w:t>
      </w:r>
      <w:r w:rsidRPr="00AE30B6">
        <w:rPr>
          <w:lang w:val="en-US"/>
        </w:rPr>
        <w:t xml:space="preserve"> budg</w:t>
      </w:r>
      <w:r>
        <w:rPr>
          <w:lang w:val="en-US"/>
        </w:rPr>
        <w:t>et using the template provided</w:t>
      </w:r>
      <w:r w:rsidR="00327790">
        <w:rPr>
          <w:lang w:val="en-US"/>
        </w:rPr>
        <w:t xml:space="preserve"> in the application form</w:t>
      </w:r>
      <w:r>
        <w:rPr>
          <w:lang w:val="en-US"/>
        </w:rPr>
        <w:t>.</w:t>
      </w:r>
    </w:p>
    <w:p w:rsidR="00AE30B6" w:rsidRPr="00AE30B6" w:rsidRDefault="00AE30B6" w:rsidP="00AE30B6">
      <w:pPr>
        <w:pStyle w:val="Bold"/>
        <w:rPr>
          <w:lang w:val="en-US"/>
        </w:rPr>
      </w:pPr>
      <w:r w:rsidRPr="00AE30B6">
        <w:rPr>
          <w:lang w:val="en-US"/>
        </w:rPr>
        <w:t>Income</w:t>
      </w:r>
    </w:p>
    <w:p w:rsidR="00AE30B6" w:rsidRPr="00AE30B6" w:rsidRDefault="00CB41A6" w:rsidP="00AE30B6">
      <w:pPr>
        <w:rPr>
          <w:lang w:val="en-US"/>
        </w:rPr>
      </w:pPr>
      <w:r>
        <w:rPr>
          <w:lang w:val="en-US"/>
        </w:rPr>
        <w:t>Include</w:t>
      </w:r>
      <w:r w:rsidR="00AE30B6" w:rsidRPr="00AE30B6">
        <w:rPr>
          <w:lang w:val="en-US"/>
        </w:rPr>
        <w:t xml:space="preserve"> all sources of income (confirmed and unconfirmed) required to fund the costs of the project</w:t>
      </w:r>
      <w:r w:rsidR="00AE30B6">
        <w:rPr>
          <w:lang w:val="en-US"/>
        </w:rPr>
        <w:t>,</w:t>
      </w:r>
      <w:r w:rsidR="00AE30B6" w:rsidRPr="00AE30B6">
        <w:rPr>
          <w:lang w:val="en-US"/>
        </w:rPr>
        <w:t xml:space="preserve"> such as:</w:t>
      </w:r>
    </w:p>
    <w:p w:rsidR="00AE30B6" w:rsidRPr="00AE30B6" w:rsidRDefault="00AE30B6" w:rsidP="00AE30B6">
      <w:pPr>
        <w:pStyle w:val="ListBullet"/>
      </w:pPr>
      <w:r w:rsidRPr="00AE30B6">
        <w:t>City of Melbourne arts grant request</w:t>
      </w:r>
    </w:p>
    <w:p w:rsidR="00AE30B6" w:rsidRPr="00AE30B6" w:rsidRDefault="00AE30B6" w:rsidP="00AE30B6">
      <w:pPr>
        <w:pStyle w:val="ListBullet"/>
      </w:pPr>
      <w:r w:rsidRPr="00AE30B6">
        <w:t>other grants or sponsorship (from government, philanthropic, private, corporate)</w:t>
      </w:r>
    </w:p>
    <w:p w:rsidR="00AE30B6" w:rsidRPr="00AE30B6" w:rsidRDefault="00AE30B6" w:rsidP="00AE30B6">
      <w:pPr>
        <w:pStyle w:val="ListBullet"/>
      </w:pPr>
      <w:r w:rsidRPr="00AE30B6">
        <w:t xml:space="preserve">earned income (for example ticket and publication sales) </w:t>
      </w:r>
    </w:p>
    <w:p w:rsidR="00AE30B6" w:rsidRPr="00AE30B6" w:rsidRDefault="00AE30B6" w:rsidP="00AE30B6">
      <w:pPr>
        <w:pStyle w:val="ListBullet"/>
      </w:pPr>
      <w:r>
        <w:t>in-kind support.</w:t>
      </w:r>
    </w:p>
    <w:p w:rsidR="00AE30B6" w:rsidRPr="00AE30B6" w:rsidRDefault="00AE30B6" w:rsidP="000C6A0B">
      <w:pPr>
        <w:pStyle w:val="Bold"/>
        <w:spacing w:before="240"/>
        <w:rPr>
          <w:lang w:val="en-US"/>
        </w:rPr>
      </w:pPr>
      <w:r w:rsidRPr="00AE30B6">
        <w:rPr>
          <w:lang w:val="en-US"/>
        </w:rPr>
        <w:t>Expenditure</w:t>
      </w:r>
    </w:p>
    <w:p w:rsidR="00AE30B6" w:rsidRPr="00AE30B6" w:rsidRDefault="00AE30B6" w:rsidP="00AE30B6">
      <w:pPr>
        <w:rPr>
          <w:lang w:val="en-US"/>
        </w:rPr>
      </w:pPr>
      <w:r w:rsidRPr="00AE30B6">
        <w:rPr>
          <w:lang w:val="en-US"/>
        </w:rPr>
        <w:t>Grants can be used to cover costs such as:</w:t>
      </w:r>
    </w:p>
    <w:p w:rsidR="00AE30B6" w:rsidRPr="00AE30B6" w:rsidRDefault="00AE30B6" w:rsidP="00AE30B6">
      <w:pPr>
        <w:pStyle w:val="ListBullet"/>
      </w:pPr>
      <w:r w:rsidRPr="00AE30B6">
        <w:t xml:space="preserve">artist </w:t>
      </w:r>
      <w:r w:rsidRPr="00AE2EC4">
        <w:t>fees (compulsory)</w:t>
      </w:r>
    </w:p>
    <w:p w:rsidR="00AE30B6" w:rsidRPr="00AE30B6" w:rsidRDefault="00AE30B6" w:rsidP="00AE30B6">
      <w:pPr>
        <w:pStyle w:val="ListBullet"/>
      </w:pPr>
      <w:r w:rsidRPr="00AE30B6">
        <w:t>administration costs (for example auspice fee, non-artist salaries)</w:t>
      </w:r>
    </w:p>
    <w:p w:rsidR="00AE30B6" w:rsidRPr="00AE30B6" w:rsidRDefault="00AE30B6" w:rsidP="00AE30B6">
      <w:pPr>
        <w:pStyle w:val="ListBullet"/>
      </w:pPr>
      <w:r w:rsidRPr="00AE30B6">
        <w:lastRenderedPageBreak/>
        <w:t>production costs (for example venue hire, materials, technical, equipment hire, permit fees,</w:t>
      </w:r>
      <w:r w:rsidR="001C36DC">
        <w:t xml:space="preserve"> framing,</w:t>
      </w:r>
      <w:r w:rsidRPr="00AE30B6">
        <w:t xml:space="preserve"> installation, freight, project management)</w:t>
      </w:r>
    </w:p>
    <w:p w:rsidR="00AE30B6" w:rsidRPr="00AE30B6" w:rsidRDefault="009D7AA9" w:rsidP="00AE30B6">
      <w:pPr>
        <w:pStyle w:val="ListBullet"/>
      </w:pPr>
      <w:r>
        <w:t xml:space="preserve">promotion and </w:t>
      </w:r>
      <w:r w:rsidR="00AE30B6" w:rsidRPr="00AE30B6">
        <w:t>marketing costs (for example design, printing, publicity, advertising, documentation)</w:t>
      </w:r>
    </w:p>
    <w:p w:rsidR="00AE30B6" w:rsidRDefault="00AE30B6" w:rsidP="00AE30B6">
      <w:pPr>
        <w:pStyle w:val="ListBullet"/>
      </w:pPr>
      <w:r w:rsidRPr="00B84BB6">
        <w:t xml:space="preserve">public liability insurance (for further information about insurance, visit </w:t>
      </w:r>
      <w:hyperlink r:id="rId16" w:history="1">
        <w:r w:rsidRPr="00B84BB6">
          <w:rPr>
            <w:rStyle w:val="Hyperlink"/>
          </w:rPr>
          <w:t>Creative Spaces</w:t>
        </w:r>
      </w:hyperlink>
      <w:r w:rsidR="007E0F50">
        <w:rPr>
          <w:rStyle w:val="FootnoteReference"/>
          <w:color w:val="0000FF"/>
          <w:u w:val="single"/>
        </w:rPr>
        <w:footnoteReference w:id="8"/>
      </w:r>
      <w:r w:rsidRPr="00B84BB6">
        <w:t xml:space="preserve"> or the </w:t>
      </w:r>
      <w:hyperlink r:id="rId17" w:history="1">
        <w:r w:rsidRPr="00B84BB6">
          <w:rPr>
            <w:rStyle w:val="Hyperlink"/>
          </w:rPr>
          <w:t>Arts Law Centre of Australia</w:t>
        </w:r>
      </w:hyperlink>
      <w:r w:rsidR="00951892">
        <w:rPr>
          <w:rStyle w:val="FootnoteReference"/>
          <w:color w:val="0000FF"/>
          <w:u w:val="single"/>
        </w:rPr>
        <w:footnoteReference w:id="9"/>
      </w:r>
      <w:r w:rsidRPr="00B84BB6">
        <w:t xml:space="preserve">) </w:t>
      </w:r>
    </w:p>
    <w:p w:rsidR="00227159" w:rsidRPr="00ED4907" w:rsidRDefault="00AE2EC4" w:rsidP="00BC78F8">
      <w:pPr>
        <w:pStyle w:val="ListBullet"/>
      </w:pPr>
      <w:r w:rsidRPr="00AE2EC4">
        <w:t xml:space="preserve">costs </w:t>
      </w:r>
      <w:r w:rsidR="00355B2A">
        <w:t xml:space="preserve">to make project outcomes accessible </w:t>
      </w:r>
      <w:r w:rsidR="00355B2A" w:rsidRPr="00355B2A">
        <w:t>to Deaf and Disabled audiences</w:t>
      </w:r>
      <w:r w:rsidR="00355B2A">
        <w:t xml:space="preserve"> (for example Auslan, captioning, audio description)</w:t>
      </w:r>
      <w:r w:rsidR="00355B2A" w:rsidRPr="00355B2A">
        <w:t>.</w:t>
      </w:r>
    </w:p>
    <w:p w:rsidR="00AE30B6" w:rsidRPr="00AE30B6" w:rsidRDefault="00AE30B6" w:rsidP="00AE30B6">
      <w:pPr>
        <w:pStyle w:val="Bold"/>
        <w:rPr>
          <w:lang w:val="en-US"/>
        </w:rPr>
      </w:pPr>
      <w:r w:rsidRPr="00AE2EC4">
        <w:rPr>
          <w:lang w:val="en-US"/>
        </w:rPr>
        <w:t>Grants cannot be used for:</w:t>
      </w:r>
    </w:p>
    <w:p w:rsidR="00AE30B6" w:rsidRPr="00AE30B6" w:rsidRDefault="00AE30B6" w:rsidP="00AE30B6">
      <w:pPr>
        <w:pStyle w:val="ListBullet"/>
      </w:pPr>
      <w:r w:rsidRPr="00AE30B6">
        <w:t>international travel and accommodation</w:t>
      </w:r>
    </w:p>
    <w:p w:rsidR="00AE30B6" w:rsidRDefault="00AE30B6" w:rsidP="00AE30B6">
      <w:pPr>
        <w:pStyle w:val="ListBullet"/>
      </w:pPr>
      <w:r w:rsidRPr="00AE30B6">
        <w:t>capital works, facility maintenance and improvements</w:t>
      </w:r>
      <w:r>
        <w:t>.</w:t>
      </w:r>
    </w:p>
    <w:p w:rsidR="00AE30B6" w:rsidRDefault="00AE30B6" w:rsidP="00AE30B6">
      <w:pPr>
        <w:pStyle w:val="Heading1"/>
        <w:rPr>
          <w:rFonts w:hint="eastAsia"/>
        </w:rPr>
      </w:pPr>
      <w:bookmarkStart w:id="14" w:name="_Toc133572128"/>
      <w:r>
        <w:t>Support material</w:t>
      </w:r>
      <w:bookmarkEnd w:id="14"/>
      <w:r>
        <w:t xml:space="preserve"> </w:t>
      </w:r>
    </w:p>
    <w:p w:rsidR="00AE30B6" w:rsidRDefault="00AE30B6" w:rsidP="00AE30B6">
      <w:r>
        <w:t>Artistic and other support material is a critical part of an application and reviewed as part of the assessment process</w:t>
      </w:r>
      <w:r w:rsidR="000C12AB">
        <w:t xml:space="preserve"> for merit and quality</w:t>
      </w:r>
      <w:r>
        <w:t>. Applicants should consider quality of su</w:t>
      </w:r>
      <w:r w:rsidR="000C12AB">
        <w:t>pport material over quantity and o</w:t>
      </w:r>
      <w:r>
        <w:t xml:space="preserve">nly include </w:t>
      </w:r>
      <w:r w:rsidR="00EC4CCF">
        <w:t xml:space="preserve">relevant material that </w:t>
      </w:r>
      <w:r>
        <w:t>strengthens the proposal.</w:t>
      </w:r>
    </w:p>
    <w:p w:rsidR="00AE30B6" w:rsidRDefault="00AE30B6" w:rsidP="00AE30B6">
      <w:r>
        <w:t xml:space="preserve">Support material </w:t>
      </w:r>
      <w:r w:rsidR="009D7AA9">
        <w:t>examples</w:t>
      </w:r>
      <w:r>
        <w:t>:</w:t>
      </w:r>
    </w:p>
    <w:p w:rsidR="00AE30B6" w:rsidRDefault="00AE30B6" w:rsidP="008B2DC1">
      <w:pPr>
        <w:pStyle w:val="ListBullet"/>
      </w:pPr>
      <w:r>
        <w:t>artist</w:t>
      </w:r>
      <w:r w:rsidR="008B1171">
        <w:t>ic</w:t>
      </w:r>
      <w:r>
        <w:t xml:space="preserve"> CV summaries</w:t>
      </w:r>
      <w:r w:rsidR="00CB41A6">
        <w:t xml:space="preserve"> for key </w:t>
      </w:r>
      <w:r w:rsidR="00CB41A6" w:rsidRPr="00BA3B6E">
        <w:t>artists</w:t>
      </w:r>
      <w:r w:rsidR="000B0BF1" w:rsidRPr="00BA3B6E">
        <w:t xml:space="preserve"> (compulsory).</w:t>
      </w:r>
      <w:r w:rsidR="009D7AA9">
        <w:t xml:space="preserve"> Limit of</w:t>
      </w:r>
      <w:r w:rsidR="00BA3B6E">
        <w:t xml:space="preserve"> </w:t>
      </w:r>
      <w:r>
        <w:t xml:space="preserve">one page per </w:t>
      </w:r>
      <w:r w:rsidR="009D7AA9">
        <w:t>artist</w:t>
      </w:r>
      <w:r>
        <w:t>,</w:t>
      </w:r>
      <w:r w:rsidR="000B0BF1">
        <w:t xml:space="preserve"> consolidated into one document is preferred.</w:t>
      </w:r>
    </w:p>
    <w:p w:rsidR="00AE30B6" w:rsidRDefault="00AE30B6" w:rsidP="008B2DC1">
      <w:pPr>
        <w:pStyle w:val="ListBullet"/>
      </w:pPr>
      <w:r>
        <w:t xml:space="preserve">examples of current, proposed or past works </w:t>
      </w:r>
      <w:r w:rsidR="000B0BF1">
        <w:t>(</w:t>
      </w:r>
      <w:r w:rsidR="000B0BF1" w:rsidRPr="00BA3B6E">
        <w:t>compulsory)</w:t>
      </w:r>
      <w:r w:rsidR="000B0BF1">
        <w:t xml:space="preserve">. </w:t>
      </w:r>
      <w:r w:rsidR="00BA3B6E" w:rsidRPr="00BA3B6E">
        <w:t>Limits</w:t>
      </w:r>
      <w:r w:rsidR="00741007" w:rsidRPr="00BA3B6E">
        <w:t>:</w:t>
      </w:r>
      <w:r w:rsidR="00741007">
        <w:t xml:space="preserve"> u</w:t>
      </w:r>
      <w:r>
        <w:t>p to 10 images consolidated into one file / up to five minutes of moving image / script excerpts up to 10 pages / up to three audio trac</w:t>
      </w:r>
      <w:r w:rsidR="000B0BF1">
        <w:t>ks / up to three specific URL’s.</w:t>
      </w:r>
    </w:p>
    <w:p w:rsidR="00AE30B6" w:rsidRDefault="00AE30B6" w:rsidP="008B2DC1">
      <w:pPr>
        <w:pStyle w:val="ListBullet"/>
      </w:pPr>
      <w:r>
        <w:t>timeline</w:t>
      </w:r>
    </w:p>
    <w:p w:rsidR="00AE30B6" w:rsidRPr="00DB69B5" w:rsidRDefault="00AE30B6" w:rsidP="008B2DC1">
      <w:pPr>
        <w:pStyle w:val="ListBullet"/>
      </w:pPr>
      <w:r w:rsidRPr="00DB69B5">
        <w:t xml:space="preserve">tentative </w:t>
      </w:r>
      <w:r w:rsidR="00776CF5">
        <w:t>booking quote or</w:t>
      </w:r>
      <w:r w:rsidRPr="00DB69B5">
        <w:t xml:space="preserve"> email communication from the venue manager </w:t>
      </w:r>
      <w:r w:rsidR="00DB69B5" w:rsidRPr="00776CF5">
        <w:t>(</w:t>
      </w:r>
      <w:r w:rsidR="00BA3B6E">
        <w:t xml:space="preserve">required </w:t>
      </w:r>
      <w:r w:rsidR="000B0BF1">
        <w:t>for projects with a public outcome</w:t>
      </w:r>
      <w:r w:rsidR="00DB69B5" w:rsidRPr="00776CF5">
        <w:t>)</w:t>
      </w:r>
    </w:p>
    <w:p w:rsidR="00AE30B6" w:rsidRDefault="000B0BF1" w:rsidP="008B2DC1">
      <w:pPr>
        <w:pStyle w:val="ListBullet"/>
      </w:pPr>
      <w:r>
        <w:t>peer/industry support letter</w:t>
      </w:r>
      <w:r w:rsidR="00AE30B6">
        <w:t xml:space="preserve"> (up to three consolidated into one file)</w:t>
      </w:r>
    </w:p>
    <w:p w:rsidR="00AE30B6" w:rsidRDefault="00AE30B6" w:rsidP="008B2DC1">
      <w:r w:rsidRPr="00A96BAD">
        <w:t>Support material must be in a format compa</w:t>
      </w:r>
      <w:r w:rsidR="00A96BAD" w:rsidRPr="00A96BAD">
        <w:t>tible with Microsoft Office 2016/365</w:t>
      </w:r>
      <w:r w:rsidRPr="00A96BAD">
        <w:t xml:space="preserve">, </w:t>
      </w:r>
      <w:r w:rsidR="00A96BAD" w:rsidRPr="00A96BAD">
        <w:t>Adobe Acrobat Reader version 23</w:t>
      </w:r>
      <w:r w:rsidRPr="00A96BAD">
        <w:t xml:space="preserve">, Microsoft Internet </w:t>
      </w:r>
      <w:r w:rsidR="00A96BAD" w:rsidRPr="00A96BAD">
        <w:t>Edge</w:t>
      </w:r>
      <w:r w:rsidRPr="00A96BAD">
        <w:t xml:space="preserve"> version 11</w:t>
      </w:r>
      <w:r w:rsidR="00A96BAD" w:rsidRPr="00A96BAD">
        <w:t>1</w:t>
      </w:r>
      <w:r w:rsidRPr="00A96BAD">
        <w:t>, and Microsoft Windows Media Player version 12.</w:t>
      </w:r>
    </w:p>
    <w:p w:rsidR="00AE30B6" w:rsidRDefault="008B2DC1" w:rsidP="008B2DC1">
      <w:pPr>
        <w:pStyle w:val="Heading1"/>
        <w:rPr>
          <w:rFonts w:hint="eastAsia"/>
        </w:rPr>
      </w:pPr>
      <w:bookmarkStart w:id="15" w:name="_Toc133572129"/>
      <w:r w:rsidRPr="008B2DC1">
        <w:t>How to apply</w:t>
      </w:r>
      <w:bookmarkEnd w:id="15"/>
    </w:p>
    <w:p w:rsidR="007032D2" w:rsidRDefault="008B2DC1" w:rsidP="00D0001D">
      <w:pPr>
        <w:pStyle w:val="ListNumber"/>
      </w:pPr>
      <w:r w:rsidRPr="001A149F">
        <w:t>Read the guidelines thoroughly</w:t>
      </w:r>
      <w:r w:rsidR="001B35D4" w:rsidRPr="001A149F">
        <w:t xml:space="preserve">, </w:t>
      </w:r>
      <w:r w:rsidR="007032D2">
        <w:t>view</w:t>
      </w:r>
      <w:r w:rsidR="001B35D4" w:rsidRPr="001A149F">
        <w:t xml:space="preserve"> the grants</w:t>
      </w:r>
      <w:r w:rsidR="00FA68B0" w:rsidRPr="001A149F">
        <w:t xml:space="preserve"> </w:t>
      </w:r>
      <w:r w:rsidR="00FA68B0" w:rsidRPr="00166356">
        <w:t>briefing</w:t>
      </w:r>
      <w:r w:rsidR="001B35D4" w:rsidRPr="00166356">
        <w:t xml:space="preserve"> </w:t>
      </w:r>
      <w:r w:rsidR="001B35D4" w:rsidRPr="007032D2">
        <w:t>presentation</w:t>
      </w:r>
      <w:r w:rsidR="00D0001D" w:rsidRPr="001A149F">
        <w:t xml:space="preserve"> and</w:t>
      </w:r>
      <w:r w:rsidRPr="001A149F">
        <w:t xml:space="preserve"> </w:t>
      </w:r>
      <w:r w:rsidR="007032D2">
        <w:t xml:space="preserve">the grant recipient application tips </w:t>
      </w:r>
      <w:hyperlink r:id="rId18" w:history="1">
        <w:r w:rsidR="007032D2" w:rsidRPr="007032D2">
          <w:rPr>
            <w:rStyle w:val="Hyperlink"/>
          </w:rPr>
          <w:t>videos</w:t>
        </w:r>
      </w:hyperlink>
      <w:r w:rsidR="00951892">
        <w:rPr>
          <w:rStyle w:val="FootnoteReference"/>
          <w:color w:val="0000FF"/>
          <w:u w:val="single"/>
        </w:rPr>
        <w:footnoteReference w:id="10"/>
      </w:r>
    </w:p>
    <w:p w:rsidR="00D0001D" w:rsidRPr="00A2640A" w:rsidRDefault="008B2DC1" w:rsidP="00D0001D">
      <w:pPr>
        <w:pStyle w:val="ListNumber"/>
      </w:pPr>
      <w:r w:rsidRPr="001A149F">
        <w:t xml:space="preserve">preview the </w:t>
      </w:r>
      <w:r w:rsidRPr="00A2640A">
        <w:t xml:space="preserve">application </w:t>
      </w:r>
      <w:hyperlink r:id="rId19" w:history="1">
        <w:r w:rsidRPr="00A2640A">
          <w:rPr>
            <w:rStyle w:val="Hyperlink"/>
          </w:rPr>
          <w:t>form</w:t>
        </w:r>
      </w:hyperlink>
      <w:r w:rsidR="007638E4">
        <w:rPr>
          <w:rStyle w:val="Hyperlink"/>
        </w:rPr>
        <w:t>s</w:t>
      </w:r>
      <w:r w:rsidR="00951892">
        <w:rPr>
          <w:rStyle w:val="FootnoteReference"/>
          <w:color w:val="0000FF"/>
          <w:u w:val="single"/>
        </w:rPr>
        <w:footnoteReference w:id="11"/>
      </w:r>
    </w:p>
    <w:p w:rsidR="008B2DC1" w:rsidRPr="00B95BD5" w:rsidRDefault="008B2DC1" w:rsidP="00D0001D">
      <w:pPr>
        <w:pStyle w:val="ListNumber"/>
      </w:pPr>
      <w:r w:rsidRPr="00B95BD5">
        <w:t xml:space="preserve">Contact the arts grants team with any queries </w:t>
      </w:r>
    </w:p>
    <w:p w:rsidR="008B2DC1" w:rsidRDefault="008B2DC1" w:rsidP="008B2DC1">
      <w:pPr>
        <w:pStyle w:val="ListNumber"/>
      </w:pPr>
      <w:r>
        <w:t>Allow ample time to plan, research, gather support material and to draft your application</w:t>
      </w:r>
      <w:r w:rsidR="00D0001D">
        <w:t>.</w:t>
      </w:r>
      <w:r>
        <w:t xml:space="preserve"> </w:t>
      </w:r>
    </w:p>
    <w:p w:rsidR="00876607" w:rsidRPr="00741007" w:rsidRDefault="008B2DC1" w:rsidP="00741007">
      <w:pPr>
        <w:pStyle w:val="ListNumber"/>
      </w:pPr>
      <w:r>
        <w:t xml:space="preserve">Complete and submit </w:t>
      </w:r>
      <w:r w:rsidR="00A2640A">
        <w:t>only one</w:t>
      </w:r>
      <w:r>
        <w:t xml:space="preserve"> online applica</w:t>
      </w:r>
      <w:r w:rsidR="00D1623F">
        <w:t>tion</w:t>
      </w:r>
      <w:r>
        <w:t xml:space="preserve"> by 5pm on the closing date. Late applications will not be accepted.</w:t>
      </w:r>
    </w:p>
    <w:p w:rsidR="008B2DC1" w:rsidRDefault="008B2DC1" w:rsidP="008B2DC1">
      <w:pPr>
        <w:pStyle w:val="Heading1"/>
        <w:rPr>
          <w:rFonts w:hint="eastAsia"/>
        </w:rPr>
      </w:pPr>
      <w:bookmarkStart w:id="16" w:name="_Toc133572130"/>
      <w:r w:rsidRPr="008B2DC1">
        <w:lastRenderedPageBreak/>
        <w:t>Assessment process</w:t>
      </w:r>
      <w:bookmarkEnd w:id="16"/>
    </w:p>
    <w:p w:rsidR="008B2DC1" w:rsidRPr="008B2DC1" w:rsidRDefault="00D60777" w:rsidP="008B2DC1">
      <w:pPr>
        <w:rPr>
          <w:lang w:val="en-US"/>
        </w:rPr>
      </w:pPr>
      <w:r>
        <w:rPr>
          <w:lang w:val="en-US"/>
        </w:rPr>
        <w:t>All applications undergo an eligibility check by staff</w:t>
      </w:r>
      <w:r w:rsidR="008B2DC1" w:rsidRPr="008B2DC1">
        <w:rPr>
          <w:lang w:val="en-US"/>
        </w:rPr>
        <w:t xml:space="preserve">. Eligible applications are assessed by an external panel of peers against the criteria in a competitive process. </w:t>
      </w:r>
      <w:r w:rsidR="008B2DC1" w:rsidRPr="00B84BB6">
        <w:rPr>
          <w:lang w:val="en-US"/>
        </w:rPr>
        <w:t xml:space="preserve">The list of </w:t>
      </w:r>
      <w:hyperlink r:id="rId20" w:history="1">
        <w:r w:rsidR="008B2DC1" w:rsidRPr="00B84BB6">
          <w:rPr>
            <w:rStyle w:val="Hyperlink"/>
            <w:lang w:val="en-US"/>
          </w:rPr>
          <w:t>assessment panel members</w:t>
        </w:r>
      </w:hyperlink>
      <w:r w:rsidR="00195745">
        <w:rPr>
          <w:rStyle w:val="FootnoteReference"/>
          <w:color w:val="0000FF"/>
          <w:u w:val="single"/>
          <w:lang w:val="en-US"/>
        </w:rPr>
        <w:footnoteReference w:id="12"/>
      </w:r>
      <w:r w:rsidR="008B2DC1" w:rsidRPr="00B84BB6">
        <w:rPr>
          <w:lang w:val="en-US"/>
        </w:rPr>
        <w:t xml:space="preserve"> is published online.</w:t>
      </w:r>
      <w:r w:rsidR="008B2DC1">
        <w:rPr>
          <w:lang w:val="en-US"/>
        </w:rPr>
        <w:t xml:space="preserve"> </w:t>
      </w:r>
    </w:p>
    <w:p w:rsidR="008B2DC1" w:rsidRPr="008B2DC1" w:rsidRDefault="008B2DC1" w:rsidP="008B2DC1">
      <w:pPr>
        <w:rPr>
          <w:lang w:val="en-US"/>
        </w:rPr>
      </w:pPr>
      <w:r w:rsidRPr="008B2DC1">
        <w:rPr>
          <w:lang w:val="en-US"/>
        </w:rPr>
        <w:t xml:space="preserve">Assessment recommendations are considered </w:t>
      </w:r>
      <w:r w:rsidR="00741007">
        <w:rPr>
          <w:lang w:val="en-US"/>
        </w:rPr>
        <w:t xml:space="preserve">and determined </w:t>
      </w:r>
      <w:r w:rsidRPr="008B2DC1">
        <w:rPr>
          <w:lang w:val="en-US"/>
        </w:rPr>
        <w:t>by Council. All funding decisions are final. Unsuccessful applicants are eligible to re-apply in future funding rounds in accor</w:t>
      </w:r>
      <w:r>
        <w:rPr>
          <w:lang w:val="en-US"/>
        </w:rPr>
        <w:t>dance with the grant guidelines</w:t>
      </w:r>
      <w:r w:rsidR="004271FD">
        <w:rPr>
          <w:lang w:val="en-US"/>
        </w:rPr>
        <w:t>.</w:t>
      </w:r>
    </w:p>
    <w:p w:rsidR="008B2DC1" w:rsidRPr="008B2DC1" w:rsidRDefault="008B2DC1" w:rsidP="008B2DC1">
      <w:pPr>
        <w:rPr>
          <w:lang w:val="en-US"/>
        </w:rPr>
      </w:pPr>
      <w:r w:rsidRPr="008B2DC1">
        <w:rPr>
          <w:lang w:val="en-US"/>
        </w:rPr>
        <w:t>The City of Melbourne reserves the right to reject any application that is ineligible or does not meet the grant category criteria. Applications are assessed as they have been submitted. Further information may be requested in order to consider an application. Assessment pane</w:t>
      </w:r>
      <w:r>
        <w:rPr>
          <w:lang w:val="en-US"/>
        </w:rPr>
        <w:t>ls may recommend part funding.</w:t>
      </w:r>
    </w:p>
    <w:p w:rsidR="008B2DC1" w:rsidRPr="008B2DC1" w:rsidRDefault="008B2DC1" w:rsidP="008B2DC1">
      <w:pPr>
        <w:rPr>
          <w:lang w:val="en-US"/>
        </w:rPr>
      </w:pPr>
      <w:r w:rsidRPr="008B2DC1">
        <w:rPr>
          <w:lang w:val="en-US"/>
        </w:rPr>
        <w:t xml:space="preserve">Applications are confidential. The contents will not be disclosed to any person outside the application and assessment process. A project summary will </w:t>
      </w:r>
      <w:r>
        <w:rPr>
          <w:lang w:val="en-US"/>
        </w:rPr>
        <w:t>be used in reports to council.</w:t>
      </w:r>
    </w:p>
    <w:p w:rsidR="008B2DC1" w:rsidRDefault="008B2DC1" w:rsidP="008B2DC1">
      <w:pPr>
        <w:rPr>
          <w:lang w:val="en-US"/>
        </w:rPr>
      </w:pPr>
      <w:r w:rsidRPr="008B2DC1">
        <w:rPr>
          <w:lang w:val="en-US"/>
        </w:rPr>
        <w:t>The list of successful applicants will be published on the City of Melbourne’s website.</w:t>
      </w:r>
    </w:p>
    <w:p w:rsidR="004271FD" w:rsidRDefault="004271FD" w:rsidP="004271FD">
      <w:pPr>
        <w:pStyle w:val="Heading1"/>
        <w:rPr>
          <w:rFonts w:hint="eastAsia"/>
        </w:rPr>
      </w:pPr>
      <w:bookmarkStart w:id="17" w:name="_Toc133572131"/>
      <w:r w:rsidRPr="004271FD">
        <w:t>Terms and conditions</w:t>
      </w:r>
      <w:bookmarkEnd w:id="17"/>
    </w:p>
    <w:p w:rsidR="004271FD" w:rsidRPr="004271FD" w:rsidRDefault="004271FD" w:rsidP="004271FD">
      <w:pPr>
        <w:pStyle w:val="ListBullet"/>
      </w:pPr>
      <w:r w:rsidRPr="004271FD">
        <w:t>Grant recipients must comply with any additional terms and conditions specific to the grant category.</w:t>
      </w:r>
    </w:p>
    <w:p w:rsidR="004271FD" w:rsidRPr="004271FD" w:rsidRDefault="004271FD" w:rsidP="004271FD">
      <w:pPr>
        <w:pStyle w:val="ListBullet"/>
      </w:pPr>
      <w:r w:rsidRPr="004271FD">
        <w:t xml:space="preserve">Successful applicants must sign a letter of agreement with City of Melbourne detailing the grant obligations. </w:t>
      </w:r>
    </w:p>
    <w:p w:rsidR="004271FD" w:rsidRDefault="004271FD" w:rsidP="004271FD">
      <w:pPr>
        <w:pStyle w:val="ListBullet"/>
      </w:pPr>
      <w:r w:rsidRPr="004271FD">
        <w:t xml:space="preserve">Grant payments are subject to receipt of a tax invoice (with Australian Business Number) and any other information requested by City of Melbourne (for example revised budget/project details and venue confirmation). Payment terms are </w:t>
      </w:r>
      <w:r w:rsidR="00D7010A">
        <w:t xml:space="preserve">within </w:t>
      </w:r>
      <w:r w:rsidRPr="004271FD">
        <w:t>30 days from receipt of all requested material.</w:t>
      </w:r>
    </w:p>
    <w:p w:rsidR="00977AD8" w:rsidRPr="004C0D49" w:rsidRDefault="00977AD8" w:rsidP="004271FD">
      <w:pPr>
        <w:pStyle w:val="ListBullet"/>
      </w:pPr>
      <w:r w:rsidRPr="004C0D49">
        <w:t xml:space="preserve">Grants </w:t>
      </w:r>
      <w:r w:rsidR="00547B85" w:rsidRPr="004C0D49">
        <w:t>may be</w:t>
      </w:r>
      <w:r w:rsidRPr="004C0D49">
        <w:t xml:space="preserve"> considered taxable</w:t>
      </w:r>
      <w:r w:rsidR="004C0D49" w:rsidRPr="004C0D49">
        <w:t xml:space="preserve"> income by the Aus</w:t>
      </w:r>
      <w:r w:rsidR="000F5D8B">
        <w:t>tralian Taxation Office (ATO) and r</w:t>
      </w:r>
      <w:r w:rsidRPr="004C0D49">
        <w:t xml:space="preserve">ecipients must </w:t>
      </w:r>
      <w:r w:rsidR="00547B85" w:rsidRPr="004C0D49">
        <w:t>determine their own taxation responsibilities.</w:t>
      </w:r>
      <w:r w:rsidR="003179B7" w:rsidRPr="004C0D49">
        <w:t xml:space="preserve"> </w:t>
      </w:r>
    </w:p>
    <w:p w:rsidR="004271FD" w:rsidRPr="004271FD" w:rsidRDefault="004271FD" w:rsidP="004271FD">
      <w:pPr>
        <w:pStyle w:val="ListBullet"/>
      </w:pPr>
      <w:r w:rsidRPr="004271FD">
        <w:t>The City of Melbourne will not be responsible for shortfalls in project budgets if the grant recipient is unable to meet project costs.</w:t>
      </w:r>
    </w:p>
    <w:p w:rsidR="004271FD" w:rsidRPr="004271FD" w:rsidRDefault="004271FD" w:rsidP="004271FD">
      <w:pPr>
        <w:pStyle w:val="ListBullet"/>
      </w:pPr>
      <w:r w:rsidRPr="004271FD">
        <w:t>Grant recipients must provide an acquittal report at the completion of the project.</w:t>
      </w:r>
    </w:p>
    <w:p w:rsidR="004271FD" w:rsidRDefault="004271FD" w:rsidP="004271FD">
      <w:pPr>
        <w:pStyle w:val="ListBullet"/>
      </w:pPr>
      <w:r w:rsidRPr="004271FD">
        <w:t>The City of Melbourne reserves the right to invite artists to apply.</w:t>
      </w:r>
    </w:p>
    <w:p w:rsidR="000F5D8B" w:rsidRPr="000F5D8B" w:rsidRDefault="004271FD" w:rsidP="000F5D8B">
      <w:pPr>
        <w:pStyle w:val="Heading1"/>
        <w:rPr>
          <w:rFonts w:hint="eastAsia"/>
        </w:rPr>
      </w:pPr>
      <w:bookmarkStart w:id="18" w:name="_Toc133572132"/>
      <w:r w:rsidRPr="004271FD">
        <w:t>Help available</w:t>
      </w:r>
      <w:bookmarkEnd w:id="18"/>
    </w:p>
    <w:p w:rsidR="004271FD" w:rsidRPr="004271FD" w:rsidRDefault="00364EE6" w:rsidP="004271FD">
      <w:pPr>
        <w:rPr>
          <w:lang w:val="en-US"/>
        </w:rPr>
      </w:pPr>
      <w:r>
        <w:rPr>
          <w:lang w:val="en-US"/>
        </w:rPr>
        <w:t>For further information r</w:t>
      </w:r>
      <w:r w:rsidR="004271FD" w:rsidRPr="00B767E3">
        <w:rPr>
          <w:lang w:val="en-US"/>
        </w:rPr>
        <w:t xml:space="preserve">efer to </w:t>
      </w:r>
      <w:r w:rsidR="004271FD" w:rsidRPr="00BA3B6E">
        <w:rPr>
          <w:lang w:val="en-US"/>
        </w:rPr>
        <w:t xml:space="preserve">the </w:t>
      </w:r>
      <w:hyperlink r:id="rId21" w:history="1">
        <w:r w:rsidR="004271FD" w:rsidRPr="00BA3B6E">
          <w:rPr>
            <w:rStyle w:val="Hyperlink"/>
            <w:lang w:val="en-US"/>
          </w:rPr>
          <w:t>FAQs</w:t>
        </w:r>
      </w:hyperlink>
      <w:r w:rsidR="00195745">
        <w:rPr>
          <w:rStyle w:val="FootnoteReference"/>
          <w:color w:val="0000FF"/>
          <w:u w:val="single"/>
          <w:lang w:val="en-US"/>
        </w:rPr>
        <w:footnoteReference w:id="13"/>
      </w:r>
      <w:r w:rsidR="000F5D8B">
        <w:rPr>
          <w:lang w:val="en-US"/>
        </w:rPr>
        <w:t xml:space="preserve">, </w:t>
      </w:r>
      <w:r>
        <w:rPr>
          <w:lang w:val="en-US"/>
        </w:rPr>
        <w:t xml:space="preserve">contact the </w:t>
      </w:r>
      <w:r w:rsidR="00CA4230">
        <w:rPr>
          <w:lang w:val="en-US"/>
        </w:rPr>
        <w:t>Arts G</w:t>
      </w:r>
      <w:r w:rsidR="004271FD" w:rsidRPr="00B767E3">
        <w:rPr>
          <w:lang w:val="en-US"/>
        </w:rPr>
        <w:t xml:space="preserve">rants team on 03 9658 9658 or email </w:t>
      </w:r>
      <w:hyperlink r:id="rId22" w:history="1">
        <w:r w:rsidR="00B767E3" w:rsidRPr="00B767E3">
          <w:rPr>
            <w:rStyle w:val="Hyperlink"/>
            <w:lang w:val="en-US"/>
          </w:rPr>
          <w:t>artsgrants@melbourne.vic.gov.au</w:t>
        </w:r>
      </w:hyperlink>
      <w:r w:rsidR="00B767E3">
        <w:rPr>
          <w:lang w:val="en-US"/>
        </w:rPr>
        <w:t xml:space="preserve"> </w:t>
      </w:r>
    </w:p>
    <w:p w:rsidR="00F47BCC" w:rsidRPr="00B84BB6" w:rsidRDefault="00033E69" w:rsidP="00B84BB6">
      <w:pPr>
        <w:pStyle w:val="Bold"/>
        <w:spacing w:before="240"/>
        <w:rPr>
          <w:sz w:val="24"/>
        </w:rPr>
      </w:pPr>
      <w:r w:rsidRPr="00B84BB6">
        <w:rPr>
          <w:sz w:val="24"/>
        </w:rPr>
        <w:t>Application support</w:t>
      </w:r>
    </w:p>
    <w:p w:rsidR="00F47BCC" w:rsidRPr="00F47BCC" w:rsidRDefault="00CA4825" w:rsidP="00F47BCC">
      <w:pPr>
        <w:rPr>
          <w:lang w:val="en-US"/>
        </w:rPr>
      </w:pPr>
      <w:r w:rsidRPr="00983824">
        <w:rPr>
          <w:lang w:val="en-US"/>
        </w:rPr>
        <w:t>If the</w:t>
      </w:r>
      <w:r w:rsidR="00ED510F" w:rsidRPr="00983824">
        <w:rPr>
          <w:lang w:val="en-US"/>
        </w:rPr>
        <w:t xml:space="preserve"> application form is not accessible to you please contact the </w:t>
      </w:r>
      <w:r w:rsidR="00905353" w:rsidRPr="00983824">
        <w:rPr>
          <w:lang w:val="en-US"/>
        </w:rPr>
        <w:t>Program Manager on 0481 099 439</w:t>
      </w:r>
      <w:r w:rsidR="00ED510F" w:rsidRPr="00983824">
        <w:rPr>
          <w:lang w:val="en-US"/>
        </w:rPr>
        <w:t xml:space="preserve"> to discuss alternative ways of submitting an application</w:t>
      </w:r>
      <w:r w:rsidR="00905353" w:rsidRPr="00983824">
        <w:rPr>
          <w:lang w:val="en-US"/>
        </w:rPr>
        <w:t xml:space="preserve"> (for example by video or audio)</w:t>
      </w:r>
      <w:r w:rsidR="00ED510F" w:rsidRPr="00983824">
        <w:rPr>
          <w:lang w:val="en-US"/>
        </w:rPr>
        <w:t>.</w:t>
      </w:r>
      <w:r w:rsidR="00B95BD5" w:rsidRPr="00983824">
        <w:rPr>
          <w:lang w:val="en-US"/>
        </w:rPr>
        <w:t xml:space="preserve"> </w:t>
      </w:r>
      <w:r w:rsidR="00032861" w:rsidRPr="00983824">
        <w:rPr>
          <w:lang w:val="en-US"/>
        </w:rPr>
        <w:t>Applicants</w:t>
      </w:r>
      <w:r w:rsidR="00335077" w:rsidRPr="00983824">
        <w:rPr>
          <w:lang w:val="en-US"/>
        </w:rPr>
        <w:t xml:space="preserve"> </w:t>
      </w:r>
      <w:r w:rsidR="00F47BCC" w:rsidRPr="00983824">
        <w:rPr>
          <w:lang w:val="en-US"/>
        </w:rPr>
        <w:t xml:space="preserve">can </w:t>
      </w:r>
      <w:r w:rsidR="00335077" w:rsidRPr="00983824">
        <w:rPr>
          <w:lang w:val="en-US"/>
        </w:rPr>
        <w:t xml:space="preserve">also </w:t>
      </w:r>
      <w:r w:rsidR="00F47BCC" w:rsidRPr="00983824">
        <w:rPr>
          <w:lang w:val="en-US"/>
        </w:rPr>
        <w:t>seek as</w:t>
      </w:r>
      <w:r w:rsidR="00033E69" w:rsidRPr="00983824">
        <w:rPr>
          <w:lang w:val="en-US"/>
        </w:rPr>
        <w:t>sistance in the following ways:</w:t>
      </w:r>
    </w:p>
    <w:p w:rsidR="00DA523D" w:rsidRDefault="00DA523D">
      <w:pPr>
        <w:spacing w:after="0" w:line="240" w:lineRule="auto"/>
        <w:rPr>
          <w:b/>
        </w:rPr>
      </w:pPr>
      <w:r>
        <w:br w:type="page"/>
      </w:r>
    </w:p>
    <w:p w:rsidR="00F47BCC" w:rsidRPr="00515AA6" w:rsidRDefault="00033E69" w:rsidP="00F25640">
      <w:pPr>
        <w:pStyle w:val="Bold"/>
      </w:pPr>
      <w:r w:rsidRPr="00515AA6">
        <w:lastRenderedPageBreak/>
        <w:t>Deaf and Disabled artists</w:t>
      </w:r>
    </w:p>
    <w:p w:rsidR="00983824" w:rsidRPr="00983824" w:rsidRDefault="00983824" w:rsidP="00F47BCC">
      <w:pPr>
        <w:rPr>
          <w:lang w:val="en-US"/>
        </w:rPr>
      </w:pPr>
      <w:r w:rsidRPr="00697A59">
        <w:rPr>
          <w:lang w:val="en-US"/>
        </w:rPr>
        <w:t xml:space="preserve">If you are deaf, hearing-impaired, or speech-impaired, contact </w:t>
      </w:r>
      <w:r>
        <w:rPr>
          <w:lang w:val="en-US"/>
        </w:rPr>
        <w:t xml:space="preserve">the Program Manager </w:t>
      </w:r>
      <w:r w:rsidRPr="00697A59">
        <w:rPr>
          <w:lang w:val="en-US"/>
        </w:rPr>
        <w:t>via the</w:t>
      </w:r>
      <w:r>
        <w:rPr>
          <w:lang w:val="en-US"/>
        </w:rPr>
        <w:t xml:space="preserve"> National Relay Service 133 677.</w:t>
      </w:r>
    </w:p>
    <w:p w:rsidR="00CA4825" w:rsidRDefault="00F47BCC" w:rsidP="00741007">
      <w:pPr>
        <w:rPr>
          <w:lang w:val="en-US"/>
        </w:rPr>
      </w:pPr>
      <w:r w:rsidRPr="00983824">
        <w:rPr>
          <w:lang w:val="en-US"/>
        </w:rPr>
        <w:t xml:space="preserve">Applicants can contact Arts Access Victoria (AAV) for </w:t>
      </w:r>
      <w:r w:rsidR="00CA4825" w:rsidRPr="00983824">
        <w:rPr>
          <w:lang w:val="en-US"/>
        </w:rPr>
        <w:t>auspicing services</w:t>
      </w:r>
      <w:r w:rsidR="00032861" w:rsidRPr="00983824">
        <w:rPr>
          <w:lang w:val="en-US"/>
        </w:rPr>
        <w:t>.</w:t>
      </w:r>
      <w:r w:rsidRPr="00983824">
        <w:rPr>
          <w:lang w:val="en-US"/>
        </w:rPr>
        <w:t xml:space="preserve"> </w:t>
      </w:r>
      <w:r w:rsidR="00033E69" w:rsidRPr="00983824">
        <w:rPr>
          <w:lang w:val="en-US"/>
        </w:rPr>
        <w:t>Contact</w:t>
      </w:r>
      <w:r w:rsidRPr="00983824">
        <w:rPr>
          <w:lang w:val="en-US"/>
        </w:rPr>
        <w:t xml:space="preserve"> </w:t>
      </w:r>
      <w:hyperlink r:id="rId23" w:history="1">
        <w:r w:rsidR="00697A59" w:rsidRPr="00983824">
          <w:rPr>
            <w:rStyle w:val="Hyperlink"/>
            <w:lang w:val="en-US"/>
          </w:rPr>
          <w:t>info@artsaccess.com.au</w:t>
        </w:r>
      </w:hyperlink>
      <w:r w:rsidR="00697A59" w:rsidRPr="00983824">
        <w:rPr>
          <w:lang w:val="en-US"/>
        </w:rPr>
        <w:t xml:space="preserve"> </w:t>
      </w:r>
      <w:r w:rsidR="001E40F7" w:rsidRPr="00983824">
        <w:rPr>
          <w:lang w:val="en-US"/>
        </w:rPr>
        <w:t>or phone (03) 9</w:t>
      </w:r>
      <w:r w:rsidR="00033E69" w:rsidRPr="00983824">
        <w:rPr>
          <w:lang w:val="en-US"/>
        </w:rPr>
        <w:t>6</w:t>
      </w:r>
      <w:r w:rsidR="00364EE6" w:rsidRPr="00983824">
        <w:rPr>
          <w:lang w:val="en-US"/>
        </w:rPr>
        <w:t>99 8299</w:t>
      </w:r>
      <w:r w:rsidR="00033E69" w:rsidRPr="00983824">
        <w:rPr>
          <w:lang w:val="en-US"/>
        </w:rPr>
        <w:t>.</w:t>
      </w:r>
    </w:p>
    <w:p w:rsidR="00F47BCC" w:rsidRPr="00697A59" w:rsidRDefault="00F47BCC" w:rsidP="00F25640">
      <w:pPr>
        <w:pStyle w:val="Bold"/>
      </w:pPr>
      <w:r w:rsidRPr="00697A59">
        <w:t xml:space="preserve">Artists from </w:t>
      </w:r>
      <w:r w:rsidR="00033E69" w:rsidRPr="00697A59">
        <w:t xml:space="preserve">culturally diverse backgrounds </w:t>
      </w:r>
    </w:p>
    <w:p w:rsidR="00F47BCC" w:rsidRPr="00F47BCC" w:rsidRDefault="00F47BCC" w:rsidP="00F47BCC">
      <w:pPr>
        <w:rPr>
          <w:lang w:val="en-US"/>
        </w:rPr>
      </w:pPr>
      <w:r w:rsidRPr="004C0D49">
        <w:rPr>
          <w:lang w:val="en-US"/>
        </w:rPr>
        <w:t xml:space="preserve">Applicants can contact Multicultural Arts Victoria (MAV) for application support. Contact </w:t>
      </w:r>
      <w:hyperlink r:id="rId24" w:history="1">
        <w:r w:rsidR="00F05EA7" w:rsidRPr="004C0D49">
          <w:rPr>
            <w:rStyle w:val="Hyperlink"/>
            <w:lang w:val="en-US"/>
          </w:rPr>
          <w:t>miriam@mav.org.au</w:t>
        </w:r>
      </w:hyperlink>
      <w:r w:rsidR="00697A59">
        <w:rPr>
          <w:lang w:val="en-US"/>
        </w:rPr>
        <w:t xml:space="preserve"> </w:t>
      </w:r>
    </w:p>
    <w:p w:rsidR="00F47BCC" w:rsidRPr="00F47BCC" w:rsidRDefault="00F47BCC" w:rsidP="00F47BCC">
      <w:pPr>
        <w:rPr>
          <w:lang w:val="en-US"/>
        </w:rPr>
      </w:pPr>
      <w:r w:rsidRPr="00697A59">
        <w:rPr>
          <w:lang w:val="en-US"/>
        </w:rPr>
        <w:t xml:space="preserve">Our multilingual information telephone service provides access to </w:t>
      </w:r>
      <w:hyperlink r:id="rId25" w:history="1">
        <w:r w:rsidRPr="00697A59">
          <w:rPr>
            <w:rStyle w:val="Hyperlink"/>
            <w:lang w:val="en-US"/>
          </w:rPr>
          <w:t>translators</w:t>
        </w:r>
      </w:hyperlink>
      <w:r w:rsidR="00195745">
        <w:rPr>
          <w:rStyle w:val="FootnoteReference"/>
          <w:color w:val="0000FF"/>
          <w:u w:val="single"/>
          <w:lang w:val="en-US"/>
        </w:rPr>
        <w:footnoteReference w:id="14"/>
      </w:r>
      <w:r w:rsidRPr="00697A59">
        <w:rPr>
          <w:lang w:val="en-US"/>
        </w:rPr>
        <w:t xml:space="preserve"> and info</w:t>
      </w:r>
      <w:r w:rsidR="00033E69" w:rsidRPr="00697A59">
        <w:rPr>
          <w:lang w:val="en-US"/>
        </w:rPr>
        <w:t>rmation in different</w:t>
      </w:r>
      <w:r w:rsidR="00033E69">
        <w:rPr>
          <w:lang w:val="en-US"/>
        </w:rPr>
        <w:t xml:space="preserve"> languages.</w:t>
      </w:r>
    </w:p>
    <w:p w:rsidR="00F47BCC" w:rsidRPr="00F47BCC" w:rsidRDefault="00033E69" w:rsidP="00F25640">
      <w:pPr>
        <w:pStyle w:val="Bold"/>
      </w:pPr>
      <w:r>
        <w:t>Technical assistance</w:t>
      </w:r>
    </w:p>
    <w:p w:rsidR="00F47BCC" w:rsidRDefault="00F47BCC" w:rsidP="00F47BCC">
      <w:pPr>
        <w:rPr>
          <w:lang w:val="en-US"/>
        </w:rPr>
      </w:pPr>
      <w:r w:rsidRPr="00697A59">
        <w:rPr>
          <w:lang w:val="en-US"/>
        </w:rPr>
        <w:t xml:space="preserve">Refer to the </w:t>
      </w:r>
      <w:r w:rsidR="00033E69" w:rsidRPr="00697A59">
        <w:rPr>
          <w:lang w:val="en-US"/>
        </w:rPr>
        <w:t xml:space="preserve">SmartyGrants </w:t>
      </w:r>
      <w:hyperlink r:id="rId26" w:history="1">
        <w:r w:rsidRPr="00697A59">
          <w:rPr>
            <w:rStyle w:val="Hyperlink"/>
            <w:lang w:val="en-US"/>
          </w:rPr>
          <w:t>Help Guide</w:t>
        </w:r>
      </w:hyperlink>
      <w:r w:rsidR="00697095">
        <w:rPr>
          <w:rStyle w:val="FootnoteReference"/>
          <w:color w:val="0000FF"/>
          <w:u w:val="single"/>
          <w:lang w:val="en-US"/>
        </w:rPr>
        <w:footnoteReference w:id="15"/>
      </w:r>
      <w:r w:rsidRPr="00697A59">
        <w:rPr>
          <w:lang w:val="en-US"/>
        </w:rPr>
        <w:t xml:space="preserve"> </w:t>
      </w:r>
      <w:r w:rsidR="00364EE6">
        <w:rPr>
          <w:lang w:val="en-US"/>
        </w:rPr>
        <w:t xml:space="preserve">or contact the </w:t>
      </w:r>
      <w:r w:rsidRPr="006360DC">
        <w:rPr>
          <w:lang w:val="en-US"/>
        </w:rPr>
        <w:t>support desk 9am - 5pm Monday to Friday</w:t>
      </w:r>
      <w:r w:rsidR="00900452">
        <w:rPr>
          <w:lang w:val="en-US"/>
        </w:rPr>
        <w:t xml:space="preserve"> on 03 9320 6888 or email </w:t>
      </w:r>
      <w:hyperlink r:id="rId27" w:history="1">
        <w:r w:rsidR="006360DC" w:rsidRPr="006360DC">
          <w:rPr>
            <w:rStyle w:val="Hyperlink"/>
            <w:lang w:val="en-US"/>
          </w:rPr>
          <w:t>service@smartygrants.com.au</w:t>
        </w:r>
      </w:hyperlink>
    </w:p>
    <w:p w:rsidR="00033E69" w:rsidRPr="002E7A1A" w:rsidRDefault="002620EA" w:rsidP="002E7A1A">
      <w:pPr>
        <w:pStyle w:val="Bold"/>
      </w:pPr>
      <w:r w:rsidRPr="002E7A1A">
        <w:t>Other funding opportunities</w:t>
      </w:r>
    </w:p>
    <w:p w:rsidR="00440DC9" w:rsidRDefault="002620EA" w:rsidP="002620EA">
      <w:pPr>
        <w:rPr>
          <w:lang w:val="en-US"/>
        </w:rPr>
      </w:pPr>
      <w:r w:rsidRPr="006360DC">
        <w:rPr>
          <w:lang w:val="en-US"/>
        </w:rPr>
        <w:t xml:space="preserve">The City of Melbourne offers a wide range of </w:t>
      </w:r>
      <w:hyperlink r:id="rId28" w:history="1">
        <w:r w:rsidRPr="006360DC">
          <w:rPr>
            <w:rStyle w:val="Hyperlink"/>
            <w:lang w:val="en-US"/>
          </w:rPr>
          <w:t>opportunities</w:t>
        </w:r>
      </w:hyperlink>
      <w:r w:rsidR="00697095">
        <w:rPr>
          <w:rStyle w:val="FootnoteReference"/>
          <w:color w:val="0000FF"/>
          <w:u w:val="single"/>
          <w:lang w:val="en-US"/>
        </w:rPr>
        <w:footnoteReference w:id="16"/>
      </w:r>
      <w:r w:rsidRPr="006360DC">
        <w:rPr>
          <w:lang w:val="en-US"/>
        </w:rPr>
        <w:t xml:space="preserve"> to support artists and the broader Melbourne community to deliver a range of q</w:t>
      </w:r>
      <w:r w:rsidR="00900452">
        <w:rPr>
          <w:lang w:val="en-US"/>
        </w:rPr>
        <w:t>uality programs and activities</w:t>
      </w:r>
      <w:r w:rsidR="00AA0EF0">
        <w:rPr>
          <w:lang w:val="en-US"/>
        </w:rPr>
        <w:t xml:space="preserve">. There are also specific </w:t>
      </w:r>
      <w:r w:rsidRPr="006360DC">
        <w:rPr>
          <w:lang w:val="en-US"/>
        </w:rPr>
        <w:t xml:space="preserve">opportunities </w:t>
      </w:r>
      <w:r w:rsidR="00741007">
        <w:rPr>
          <w:lang w:val="en-US"/>
        </w:rPr>
        <w:t>through</w:t>
      </w:r>
      <w:r w:rsidRPr="006360DC">
        <w:rPr>
          <w:lang w:val="en-US"/>
        </w:rPr>
        <w:t xml:space="preserve"> </w:t>
      </w:r>
      <w:hyperlink r:id="rId29" w:history="1">
        <w:r w:rsidRPr="006360DC">
          <w:rPr>
            <w:rStyle w:val="Hyperlink"/>
            <w:lang w:val="en-US"/>
          </w:rPr>
          <w:t>Arts House</w:t>
        </w:r>
      </w:hyperlink>
      <w:r w:rsidR="00697095">
        <w:rPr>
          <w:rStyle w:val="FootnoteReference"/>
          <w:color w:val="0000FF"/>
          <w:u w:val="single"/>
          <w:lang w:val="en-US"/>
        </w:rPr>
        <w:footnoteReference w:id="17"/>
      </w:r>
      <w:r w:rsidRPr="006360DC">
        <w:rPr>
          <w:lang w:val="en-US"/>
        </w:rPr>
        <w:t xml:space="preserve">, </w:t>
      </w:r>
      <w:hyperlink r:id="rId30" w:history="1">
        <w:r w:rsidRPr="006360DC">
          <w:rPr>
            <w:rStyle w:val="Hyperlink"/>
            <w:lang w:val="en-US"/>
          </w:rPr>
          <w:t>Signal</w:t>
        </w:r>
      </w:hyperlink>
      <w:r w:rsidR="00697095">
        <w:rPr>
          <w:rStyle w:val="FootnoteReference"/>
          <w:color w:val="0000FF"/>
          <w:u w:val="single"/>
          <w:lang w:val="en-US"/>
        </w:rPr>
        <w:footnoteReference w:id="18"/>
      </w:r>
      <w:r w:rsidRPr="006360DC">
        <w:rPr>
          <w:lang w:val="en-US"/>
        </w:rPr>
        <w:t xml:space="preserve"> and </w:t>
      </w:r>
      <w:hyperlink r:id="rId31" w:history="1">
        <w:r w:rsidRPr="006360DC">
          <w:rPr>
            <w:rStyle w:val="Hyperlink"/>
            <w:lang w:val="en-US"/>
          </w:rPr>
          <w:t>ArtPlay</w:t>
        </w:r>
      </w:hyperlink>
      <w:r w:rsidR="00697095">
        <w:rPr>
          <w:rStyle w:val="FootnoteReference"/>
          <w:color w:val="0000FF"/>
          <w:u w:val="single"/>
          <w:lang w:val="en-US"/>
        </w:rPr>
        <w:footnoteReference w:id="19"/>
      </w:r>
      <w:r w:rsidR="00900452">
        <w:rPr>
          <w:lang w:val="en-US"/>
        </w:rPr>
        <w:t>.</w:t>
      </w:r>
    </w:p>
    <w:p w:rsidR="00440DC9" w:rsidRDefault="00440DC9">
      <w:pPr>
        <w:spacing w:after="0" w:line="240" w:lineRule="auto"/>
        <w:rPr>
          <w:lang w:val="en-US"/>
        </w:rPr>
      </w:pPr>
      <w:r>
        <w:rPr>
          <w:lang w:val="en-US"/>
        </w:rPr>
        <w:br w:type="page"/>
      </w:r>
    </w:p>
    <w:p w:rsidR="00740865" w:rsidRPr="00096C3D" w:rsidRDefault="0014638B" w:rsidP="00096C3D">
      <w:pPr>
        <w:pStyle w:val="Heading1"/>
        <w:rPr>
          <w:rFonts w:hint="eastAsia"/>
        </w:rPr>
      </w:pPr>
      <w:bookmarkStart w:id="19" w:name="_Toc133572133"/>
      <w:r w:rsidRPr="00096C3D">
        <w:lastRenderedPageBreak/>
        <w:t>Arts project grants</w:t>
      </w:r>
      <w:bookmarkEnd w:id="19"/>
    </w:p>
    <w:p w:rsidR="0014638B" w:rsidRPr="00096C3D" w:rsidRDefault="0014638B" w:rsidP="00096C3D">
      <w:pPr>
        <w:pStyle w:val="Bold"/>
      </w:pPr>
      <w:r w:rsidRPr="00096C3D">
        <w:t>Overview</w:t>
      </w:r>
    </w:p>
    <w:p w:rsidR="0014638B" w:rsidRPr="00304D9E" w:rsidRDefault="00170F1D" w:rsidP="0014638B">
      <w:r w:rsidRPr="00304D9E">
        <w:t xml:space="preserve">These grants assist artists and small to medium </w:t>
      </w:r>
      <w:r w:rsidR="0014638B" w:rsidRPr="00304D9E">
        <w:t>arts organisations</w:t>
      </w:r>
      <w:r w:rsidR="00FE0861" w:rsidRPr="00304D9E">
        <w:t xml:space="preserve"> to create and present work. </w:t>
      </w:r>
      <w:r w:rsidR="0014638B" w:rsidRPr="00304D9E">
        <w:t>Applications are open to artists from all backgrounds and career stages working in any artform or practice.</w:t>
      </w:r>
    </w:p>
    <w:p w:rsidR="0014638B" w:rsidRPr="00304D9E" w:rsidRDefault="0014638B" w:rsidP="0014638B">
      <w:r w:rsidRPr="00304D9E">
        <w:t xml:space="preserve">Support will be considered for </w:t>
      </w:r>
      <w:r w:rsidR="00170F1D" w:rsidRPr="00304D9E">
        <w:t xml:space="preserve">the </w:t>
      </w:r>
      <w:r w:rsidR="00304D9E">
        <w:t>creation</w:t>
      </w:r>
      <w:r w:rsidR="00170F1D" w:rsidRPr="00304D9E">
        <w:t xml:space="preserve"> and presentation of </w:t>
      </w:r>
      <w:r w:rsidR="00FE0861" w:rsidRPr="00304D9E">
        <w:t>one-off projects or</w:t>
      </w:r>
      <w:r w:rsidRPr="00304D9E">
        <w:t xml:space="preserve"> a specific component of an annual program</w:t>
      </w:r>
      <w:r w:rsidR="008B53BA" w:rsidRPr="00304D9E">
        <w:t xml:space="preserve"> </w:t>
      </w:r>
      <w:r w:rsidR="00FE0861" w:rsidRPr="00304D9E">
        <w:t>that</w:t>
      </w:r>
      <w:r w:rsidR="008B53BA" w:rsidRPr="00304D9E">
        <w:t xml:space="preserve"> results</w:t>
      </w:r>
      <w:r w:rsidRPr="00304D9E">
        <w:t xml:space="preserve"> in a public outcome</w:t>
      </w:r>
      <w:r w:rsidR="00FE0861" w:rsidRPr="00304D9E">
        <w:t xml:space="preserve"> </w:t>
      </w:r>
      <w:r w:rsidR="00AA0EF0">
        <w:t>in 2024</w:t>
      </w:r>
      <w:r w:rsidR="00A16FE9" w:rsidRPr="00304D9E">
        <w:t xml:space="preserve"> </w:t>
      </w:r>
      <w:r w:rsidR="008B53BA" w:rsidRPr="00304D9E">
        <w:t>(</w:t>
      </w:r>
      <w:r w:rsidR="00FE0861" w:rsidRPr="00304D9E">
        <w:t>either online or at a venue/location</w:t>
      </w:r>
      <w:r w:rsidRPr="00304D9E">
        <w:t xml:space="preserve"> within the City of Melbourne boundaries</w:t>
      </w:r>
      <w:r w:rsidR="008B53BA" w:rsidRPr="00304D9E">
        <w:t xml:space="preserve">). </w:t>
      </w:r>
      <w:r w:rsidR="00FE0861" w:rsidRPr="00304D9E">
        <w:t>A public outcome could be, but is not limited to, a performance, exhibition, installation, artist talk, open studio, rehearsed reading, workshop or development showing.</w:t>
      </w:r>
    </w:p>
    <w:p w:rsidR="00F550FF" w:rsidRPr="00D50537" w:rsidRDefault="00FE0861" w:rsidP="00170F1D">
      <w:r w:rsidRPr="00BE48F7">
        <w:t xml:space="preserve">Support will also be considered for </w:t>
      </w:r>
      <w:r w:rsidR="0014638B" w:rsidRPr="00BE48F7">
        <w:t xml:space="preserve">creative developments </w:t>
      </w:r>
      <w:r w:rsidRPr="00BE48F7">
        <w:t>only (</w:t>
      </w:r>
      <w:r w:rsidR="008B53BA" w:rsidRPr="00BE48F7">
        <w:t xml:space="preserve">no </w:t>
      </w:r>
      <w:r w:rsidR="00F550FF" w:rsidRPr="00BE48F7">
        <w:t>public outcome</w:t>
      </w:r>
      <w:r w:rsidR="00741007" w:rsidRPr="00BE48F7">
        <w:t xml:space="preserve"> required</w:t>
      </w:r>
      <w:r w:rsidR="00F550FF" w:rsidRPr="00BE48F7">
        <w:t>).</w:t>
      </w:r>
    </w:p>
    <w:p w:rsidR="002620EA" w:rsidRDefault="0014638B" w:rsidP="00D53F46">
      <w:pPr>
        <w:pStyle w:val="Bold"/>
        <w:spacing w:before="240"/>
      </w:pPr>
      <w:r w:rsidRPr="0014638B">
        <w:t>Funding available</w:t>
      </w:r>
    </w:p>
    <w:p w:rsidR="0014638B" w:rsidRPr="0014638B" w:rsidRDefault="00D7010A" w:rsidP="0014638B">
      <w:pPr>
        <w:pStyle w:val="ListBullet"/>
      </w:pPr>
      <w:r>
        <w:t xml:space="preserve">Grants of up </w:t>
      </w:r>
      <w:r w:rsidR="0014638B" w:rsidRPr="0014638B">
        <w:t xml:space="preserve">to $20,000 </w:t>
      </w:r>
      <w:r w:rsidR="00D53F46">
        <w:t xml:space="preserve">for </w:t>
      </w:r>
      <w:r w:rsidR="00D53F46" w:rsidRPr="00304D9E">
        <w:rPr>
          <w:szCs w:val="20"/>
        </w:rPr>
        <w:t xml:space="preserve">the </w:t>
      </w:r>
      <w:r w:rsidR="00304D9E" w:rsidRPr="00304D9E">
        <w:rPr>
          <w:szCs w:val="20"/>
        </w:rPr>
        <w:t>creation</w:t>
      </w:r>
      <w:r w:rsidR="00D53F46" w:rsidRPr="00304D9E">
        <w:rPr>
          <w:szCs w:val="20"/>
        </w:rPr>
        <w:t xml:space="preserve"> and presentation</w:t>
      </w:r>
      <w:r w:rsidR="00D53F46" w:rsidRPr="003B58B8">
        <w:rPr>
          <w:szCs w:val="20"/>
        </w:rPr>
        <w:t xml:space="preserve"> of projects that are shared with the public </w:t>
      </w:r>
      <w:r w:rsidR="0014638B" w:rsidRPr="003B58B8">
        <w:rPr>
          <w:szCs w:val="20"/>
        </w:rPr>
        <w:t>(</w:t>
      </w:r>
      <w:r w:rsidR="00C34204" w:rsidRPr="003B58B8">
        <w:rPr>
          <w:szCs w:val="20"/>
        </w:rPr>
        <w:t>either online or at a venue/location within the City of Melbourne municipal bounda</w:t>
      </w:r>
      <w:r w:rsidR="00C34204">
        <w:t>ries</w:t>
      </w:r>
      <w:r w:rsidR="0014638B" w:rsidRPr="0014638B">
        <w:t xml:space="preserve">) </w:t>
      </w:r>
    </w:p>
    <w:p w:rsidR="0014638B" w:rsidRDefault="00D7010A" w:rsidP="0014638B">
      <w:pPr>
        <w:pStyle w:val="ListBullet"/>
      </w:pPr>
      <w:r>
        <w:t>Grants of u</w:t>
      </w:r>
      <w:r w:rsidR="0014638B" w:rsidRPr="00D50537">
        <w:t xml:space="preserve">p to $5,000 for creative development </w:t>
      </w:r>
      <w:r w:rsidR="006D6C1B">
        <w:t xml:space="preserve">only </w:t>
      </w:r>
      <w:r w:rsidR="0014638B" w:rsidRPr="00D50537">
        <w:t xml:space="preserve">(no </w:t>
      </w:r>
      <w:r w:rsidR="00304D9E">
        <w:t>public outcome</w:t>
      </w:r>
      <w:r w:rsidR="00741007">
        <w:t xml:space="preserve"> required</w:t>
      </w:r>
      <w:r w:rsidR="0014638B" w:rsidRPr="00D50537">
        <w:t>)</w:t>
      </w:r>
    </w:p>
    <w:p w:rsidR="00A94DE5" w:rsidRPr="00C10A9E" w:rsidRDefault="001C36DC" w:rsidP="00C10A9E">
      <w:r w:rsidRPr="002B24EF">
        <w:t xml:space="preserve">In addition to the grant request, </w:t>
      </w:r>
      <w:r w:rsidR="00977AD8" w:rsidRPr="002B24EF">
        <w:t xml:space="preserve">an amount of </w:t>
      </w:r>
      <w:r w:rsidRPr="002B24EF">
        <w:t xml:space="preserve">up to $2,000 will be considered for </w:t>
      </w:r>
      <w:r w:rsidR="00977AD8" w:rsidRPr="002B24EF">
        <w:t xml:space="preserve">specific </w:t>
      </w:r>
      <w:r w:rsidRPr="002B24EF">
        <w:t xml:space="preserve">access costs </w:t>
      </w:r>
      <w:r w:rsidR="00977AD8" w:rsidRPr="002B24EF">
        <w:t xml:space="preserve">to </w:t>
      </w:r>
      <w:r w:rsidR="00543612" w:rsidRPr="002B24EF">
        <w:t>help reduce barriers for</w:t>
      </w:r>
      <w:r w:rsidR="00977AD8" w:rsidRPr="002B24EF">
        <w:t xml:space="preserve"> </w:t>
      </w:r>
      <w:r w:rsidRPr="002B24EF">
        <w:t>Deaf and Disabled artists/arts workers</w:t>
      </w:r>
      <w:r w:rsidR="00977AD8" w:rsidRPr="002B24EF">
        <w:t xml:space="preserve"> involved in the project</w:t>
      </w:r>
      <w:r w:rsidR="00AA0EF0" w:rsidRPr="002B24EF">
        <w:t xml:space="preserve">. </w:t>
      </w:r>
      <w:r w:rsidR="003F2FBC" w:rsidRPr="002B24EF">
        <w:t xml:space="preserve">Access costs must </w:t>
      </w:r>
      <w:r w:rsidR="00336B9E" w:rsidRPr="002B24EF">
        <w:t>specifically</w:t>
      </w:r>
      <w:r w:rsidR="003F2FBC" w:rsidRPr="002B24EF">
        <w:t xml:space="preserve"> </w:t>
      </w:r>
      <w:r w:rsidR="00336B9E" w:rsidRPr="002B24EF">
        <w:t xml:space="preserve">support </w:t>
      </w:r>
      <w:r w:rsidR="00AA0EF0" w:rsidRPr="002B24EF">
        <w:t xml:space="preserve">the development </w:t>
      </w:r>
      <w:r w:rsidR="002B24EF" w:rsidRPr="002B24EF">
        <w:t>and</w:t>
      </w:r>
      <w:r w:rsidR="00AA0EF0" w:rsidRPr="002B24EF">
        <w:t xml:space="preserve"> presentation of the </w:t>
      </w:r>
      <w:r w:rsidR="003F2FBC" w:rsidRPr="002B24EF">
        <w:t>project</w:t>
      </w:r>
      <w:r w:rsidRPr="002B24EF">
        <w:t xml:space="preserve"> (for example</w:t>
      </w:r>
      <w:r w:rsidRPr="00BE48F7">
        <w:t xml:space="preserve"> </w:t>
      </w:r>
      <w:r w:rsidR="003F2FBC">
        <w:t xml:space="preserve">artist </w:t>
      </w:r>
      <w:r w:rsidRPr="00BE48F7">
        <w:t>transport, support worker, carer, Ausla</w:t>
      </w:r>
      <w:r w:rsidR="000F08D5">
        <w:t>n</w:t>
      </w:r>
      <w:r w:rsidRPr="00BE48F7">
        <w:t>)</w:t>
      </w:r>
      <w:r w:rsidR="00977AD8">
        <w:t>.</w:t>
      </w:r>
    </w:p>
    <w:p w:rsidR="003A28C1" w:rsidRPr="000B42D3" w:rsidRDefault="00F61591" w:rsidP="00A94DE5">
      <w:pPr>
        <w:pStyle w:val="Bold"/>
        <w:spacing w:before="240"/>
      </w:pPr>
      <w:r>
        <w:t>City of Melbourne municipal boundary eligibility</w:t>
      </w:r>
    </w:p>
    <w:p w:rsidR="003A28C1" w:rsidRPr="00331EE9" w:rsidRDefault="003A28C1" w:rsidP="00A623B0">
      <w:r w:rsidRPr="00331EE9">
        <w:t>Be sure of your eligibility by referring to the following City of Melbourne boundary information:</w:t>
      </w:r>
    </w:p>
    <w:p w:rsidR="003A28C1" w:rsidRDefault="003A28C1" w:rsidP="003A28C1">
      <w:r w:rsidRPr="00D50537">
        <w:t xml:space="preserve">Our </w:t>
      </w:r>
      <w:r w:rsidR="00F61591">
        <w:t xml:space="preserve">local government </w:t>
      </w:r>
      <w:r w:rsidRPr="00D50537">
        <w:t>geographic footprint encompasses Docklands, East Melbourne, Fishermans Bend, Jolimont, Kensington, North Melbourne, Melbourne’s central business district, Parkville, South Wharf, West Melbourne and </w:t>
      </w:r>
      <w:r w:rsidRPr="003A28C1">
        <w:rPr>
          <w:i/>
        </w:rPr>
        <w:t>parts of</w:t>
      </w:r>
      <w:r w:rsidRPr="00D50537">
        <w:t xml:space="preserve"> Carlton, Carlton North, Flemington, Port Melbourne, South Yarra and Southbank. </w:t>
      </w:r>
    </w:p>
    <w:p w:rsidR="003A28C1" w:rsidRPr="007D5BB7" w:rsidRDefault="003A28C1" w:rsidP="003A28C1">
      <w:r w:rsidRPr="00D50537">
        <w:t xml:space="preserve">The City of Melbourne municipality </w:t>
      </w:r>
      <w:r w:rsidRPr="003A28C1">
        <w:rPr>
          <w:i/>
        </w:rPr>
        <w:t>does not include the broader Melbourne metropolitan area</w:t>
      </w:r>
      <w:r w:rsidRPr="00D50537">
        <w:t xml:space="preserve">. If in doubt </w:t>
      </w:r>
      <w:r w:rsidRPr="00B84BB6">
        <w:t xml:space="preserve">about the suburb boundaries go to our interactive </w:t>
      </w:r>
      <w:hyperlink r:id="rId32" w:history="1">
        <w:r w:rsidRPr="00B84BB6">
          <w:rPr>
            <w:rStyle w:val="Hyperlink"/>
          </w:rPr>
          <w:t>maps</w:t>
        </w:r>
      </w:hyperlink>
      <w:r w:rsidR="00697095">
        <w:rPr>
          <w:rStyle w:val="FootnoteReference"/>
          <w:color w:val="0000FF"/>
          <w:u w:val="single"/>
        </w:rPr>
        <w:footnoteReference w:id="20"/>
      </w:r>
    </w:p>
    <w:p w:rsidR="0014638B" w:rsidRDefault="0014638B" w:rsidP="00D53F46">
      <w:pPr>
        <w:pStyle w:val="Bold"/>
        <w:spacing w:before="240"/>
      </w:pPr>
      <w:r w:rsidRPr="0014638B">
        <w:t>Additional eligibility</w:t>
      </w:r>
    </w:p>
    <w:p w:rsidR="0014638B" w:rsidRPr="0014638B" w:rsidRDefault="0014638B" w:rsidP="0014638B">
      <w:pPr>
        <w:rPr>
          <w:lang w:val="en-US"/>
        </w:rPr>
      </w:pPr>
      <w:r w:rsidRPr="0014638B">
        <w:rPr>
          <w:lang w:val="en-US"/>
        </w:rPr>
        <w:t>Applicants must meet the Annual arts grants general eligibilit</w:t>
      </w:r>
      <w:r>
        <w:rPr>
          <w:lang w:val="en-US"/>
        </w:rPr>
        <w:t>y in addition to the following:</w:t>
      </w:r>
    </w:p>
    <w:p w:rsidR="00B36ACB" w:rsidRPr="0014638B" w:rsidRDefault="00B36ACB" w:rsidP="00B36ACB">
      <w:pPr>
        <w:pStyle w:val="ListBullet"/>
      </w:pPr>
      <w:r w:rsidRPr="0014638B">
        <w:t xml:space="preserve">applicants proposing activities in outdoor spaces </w:t>
      </w:r>
      <w:r w:rsidR="00C35E58">
        <w:t xml:space="preserve">managed by the City of Melbourne </w:t>
      </w:r>
      <w:r w:rsidRPr="0014638B">
        <w:t xml:space="preserve">must </w:t>
      </w:r>
      <w:r>
        <w:t>contact</w:t>
      </w:r>
      <w:r w:rsidRPr="0014638B">
        <w:t xml:space="preserve"> </w:t>
      </w:r>
      <w:r>
        <w:t xml:space="preserve">the arts grants team </w:t>
      </w:r>
      <w:r w:rsidRPr="0014638B">
        <w:t>prior to submitting an application</w:t>
      </w:r>
    </w:p>
    <w:p w:rsidR="003A28C1" w:rsidRDefault="00B36ACB" w:rsidP="002F15CE">
      <w:pPr>
        <w:pStyle w:val="ListBullet"/>
      </w:pPr>
      <w:r w:rsidRPr="0014638B">
        <w:t>projects in outdoor spaces must be temporary and not be sit</w:t>
      </w:r>
      <w:r>
        <w:t>ed for longer than three months</w:t>
      </w:r>
      <w:r w:rsidR="00C35E58">
        <w:t>.</w:t>
      </w:r>
    </w:p>
    <w:p w:rsidR="00B36ACB" w:rsidRPr="000303B3" w:rsidRDefault="00B36ACB" w:rsidP="00F550FF">
      <w:pPr>
        <w:spacing w:before="240"/>
      </w:pPr>
      <w:r>
        <w:t>T</w:t>
      </w:r>
      <w:r w:rsidRPr="000303B3">
        <w:t>o be eligible for a</w:t>
      </w:r>
      <w:r w:rsidR="00D45283">
        <w:t xml:space="preserve"> creative development only</w:t>
      </w:r>
      <w:r w:rsidRPr="000303B3">
        <w:t xml:space="preserve"> or for a project </w:t>
      </w:r>
      <w:r w:rsidR="00740865">
        <w:t xml:space="preserve">that is </w:t>
      </w:r>
      <w:r w:rsidRPr="000303B3">
        <w:t xml:space="preserve">presented online, applicants must </w:t>
      </w:r>
      <w:r w:rsidR="002F15CE">
        <w:t>demonstrate</w:t>
      </w:r>
      <w:r w:rsidRPr="000303B3">
        <w:t xml:space="preserve"> a relationship to the City of Melbourne</w:t>
      </w:r>
      <w:r w:rsidR="00136194">
        <w:t xml:space="preserve"> municipality</w:t>
      </w:r>
      <w:r w:rsidRPr="000303B3">
        <w:t xml:space="preserve"> in one of the following ways:</w:t>
      </w:r>
    </w:p>
    <w:p w:rsidR="00B36ACB" w:rsidRPr="000303B3" w:rsidRDefault="00F357C4" w:rsidP="00B36ACB">
      <w:pPr>
        <w:pStyle w:val="ListBullet"/>
      </w:pPr>
      <w:r>
        <w:t xml:space="preserve">a </w:t>
      </w:r>
      <w:r w:rsidR="00D45283">
        <w:t>permanent place of residence</w:t>
      </w:r>
      <w:r w:rsidR="00740865">
        <w:t xml:space="preserve"> </w:t>
      </w:r>
      <w:r w:rsidR="00B36ACB" w:rsidRPr="000303B3">
        <w:t>within the City of Melbourne boundaries</w:t>
      </w:r>
    </w:p>
    <w:p w:rsidR="00B36ACB" w:rsidRPr="000303B3" w:rsidRDefault="00F357C4" w:rsidP="00B36ACB">
      <w:pPr>
        <w:pStyle w:val="ListBullet"/>
      </w:pPr>
      <w:r>
        <w:t xml:space="preserve">a </w:t>
      </w:r>
      <w:r w:rsidR="00D45283">
        <w:t>regular place of employment</w:t>
      </w:r>
      <w:r w:rsidR="00740865">
        <w:t xml:space="preserve"> </w:t>
      </w:r>
      <w:r w:rsidR="009C5F7D">
        <w:t xml:space="preserve">or </w:t>
      </w:r>
      <w:r w:rsidR="009C5F7D" w:rsidRPr="0071616A">
        <w:t>study</w:t>
      </w:r>
      <w:r w:rsidRPr="0071616A">
        <w:t xml:space="preserve"> </w:t>
      </w:r>
      <w:r w:rsidR="00B36ACB" w:rsidRPr="000303B3">
        <w:t>within th</w:t>
      </w:r>
      <w:r>
        <w:t>e City of Melbourne boundaries</w:t>
      </w:r>
    </w:p>
    <w:p w:rsidR="00B36ACB" w:rsidRPr="000303B3" w:rsidRDefault="004B2DF6" w:rsidP="00B36ACB">
      <w:pPr>
        <w:pStyle w:val="ListBullet"/>
      </w:pPr>
      <w:r>
        <w:t xml:space="preserve">an </w:t>
      </w:r>
      <w:r w:rsidR="00D45283">
        <w:t xml:space="preserve">ongoing creative practice </w:t>
      </w:r>
      <w:r w:rsidR="0071616A">
        <w:t xml:space="preserve">based </w:t>
      </w:r>
      <w:r w:rsidR="00B36ACB" w:rsidRPr="000303B3">
        <w:t xml:space="preserve">within the City of Melbourne </w:t>
      </w:r>
      <w:r w:rsidR="00B36ACB" w:rsidRPr="0071616A">
        <w:t>boundaries</w:t>
      </w:r>
      <w:r w:rsidR="00F357C4" w:rsidRPr="0071616A">
        <w:t xml:space="preserve"> (for example a studio)</w:t>
      </w:r>
    </w:p>
    <w:p w:rsidR="00EE074D" w:rsidRPr="003914FD" w:rsidRDefault="003C5E5C" w:rsidP="00EE074D">
      <w:pPr>
        <w:pStyle w:val="ListBullet"/>
        <w:rPr>
          <w:b/>
        </w:rPr>
      </w:pPr>
      <w:r>
        <w:t xml:space="preserve">previous works </w:t>
      </w:r>
      <w:r w:rsidR="00EE074D">
        <w:t>presented to the public at venues located in the City of Melbourne</w:t>
      </w:r>
      <w:r w:rsidR="004B2DF6">
        <w:t xml:space="preserve"> boundaries</w:t>
      </w:r>
      <w:r w:rsidR="00716E89">
        <w:t xml:space="preserve"> between January 2021</w:t>
      </w:r>
      <w:r w:rsidR="002F15CE">
        <w:t xml:space="preserve"> and 13 June 2023</w:t>
      </w:r>
    </w:p>
    <w:p w:rsidR="00B36ACB" w:rsidRPr="004B2DF6" w:rsidRDefault="00B36ACB" w:rsidP="00B36ACB">
      <w:pPr>
        <w:pStyle w:val="ListBullet"/>
      </w:pPr>
      <w:r w:rsidRPr="004B2DF6">
        <w:lastRenderedPageBreak/>
        <w:t>the project idea is about or relates to the Ci</w:t>
      </w:r>
      <w:r w:rsidR="00FF2185" w:rsidRPr="004B2DF6">
        <w:t>ty of Melbourne municipality.</w:t>
      </w:r>
      <w:r w:rsidR="009946DD" w:rsidRPr="004B2DF6">
        <w:t xml:space="preserve"> </w:t>
      </w:r>
      <w:r w:rsidR="00EE074D" w:rsidRPr="004B2DF6">
        <w:t>Ideas</w:t>
      </w:r>
      <w:r w:rsidR="007A274D" w:rsidRPr="004B2DF6">
        <w:t xml:space="preserve"> </w:t>
      </w:r>
      <w:r w:rsidR="004B2DF6" w:rsidRPr="004B2DF6">
        <w:t>may</w:t>
      </w:r>
      <w:r w:rsidR="007A274D" w:rsidRPr="004B2DF6">
        <w:t xml:space="preserve"> relate t</w:t>
      </w:r>
      <w:r w:rsidR="00EE074D" w:rsidRPr="004B2DF6">
        <w:t>o a physical part of the City, a particular community or be a conceptual approach to an aspect of the City</w:t>
      </w:r>
      <w:r w:rsidR="009946DD" w:rsidRPr="004B2DF6">
        <w:t>.</w:t>
      </w:r>
      <w:r w:rsidR="007A274D" w:rsidRPr="004B2DF6">
        <w:t xml:space="preserve">  E</w:t>
      </w:r>
      <w:r w:rsidR="00304878" w:rsidRPr="004B2DF6">
        <w:t xml:space="preserve">xamples </w:t>
      </w:r>
      <w:r w:rsidR="00FF2185" w:rsidRPr="004B2DF6">
        <w:t xml:space="preserve">of project ideas that demonstrate </w:t>
      </w:r>
      <w:r w:rsidR="00304878" w:rsidRPr="004B2DF6">
        <w:t xml:space="preserve">this </w:t>
      </w:r>
      <w:r w:rsidR="00FF2185" w:rsidRPr="004B2DF6">
        <w:t>elig</w:t>
      </w:r>
      <w:r w:rsidR="003C5E5C" w:rsidRPr="004B2DF6">
        <w:t>ibility in a clear way could be:</w:t>
      </w:r>
      <w:r w:rsidR="00FF2185" w:rsidRPr="004B2DF6">
        <w:t xml:space="preserve"> a series of paintings depicting the physical and cultural environment of the </w:t>
      </w:r>
      <w:r w:rsidR="00FF2185" w:rsidRPr="004B2DF6">
        <w:rPr>
          <w:i/>
        </w:rPr>
        <w:t>Queen Victoria Markets</w:t>
      </w:r>
      <w:r w:rsidR="00FF2185" w:rsidRPr="004B2DF6">
        <w:t xml:space="preserve">; a series of online dance works filmed in the industrial areas of </w:t>
      </w:r>
      <w:r w:rsidR="00FF2185" w:rsidRPr="004B2DF6">
        <w:rPr>
          <w:i/>
        </w:rPr>
        <w:t>Docklands</w:t>
      </w:r>
      <w:r w:rsidR="00FF2185" w:rsidRPr="004B2DF6">
        <w:t xml:space="preserve"> and </w:t>
      </w:r>
      <w:r w:rsidR="00FF2185" w:rsidRPr="004B2DF6">
        <w:rPr>
          <w:i/>
        </w:rPr>
        <w:t>West Melbourne</w:t>
      </w:r>
      <w:r w:rsidR="00FF2185" w:rsidRPr="004B2DF6">
        <w:t xml:space="preserve">; sound recordings </w:t>
      </w:r>
      <w:r w:rsidR="007A274D" w:rsidRPr="004B2DF6">
        <w:t xml:space="preserve">taken </w:t>
      </w:r>
      <w:r w:rsidR="00FF2185" w:rsidRPr="004B2DF6">
        <w:t xml:space="preserve">from </w:t>
      </w:r>
      <w:r w:rsidR="00FF2185" w:rsidRPr="004B2DF6">
        <w:rPr>
          <w:i/>
        </w:rPr>
        <w:t>Bourke Street Mall</w:t>
      </w:r>
      <w:r w:rsidR="00FF2185" w:rsidRPr="004B2DF6">
        <w:t xml:space="preserve"> adapted</w:t>
      </w:r>
      <w:r w:rsidR="00EE074D" w:rsidRPr="004B2DF6">
        <w:t xml:space="preserve"> for an experimental sound work</w:t>
      </w:r>
      <w:r w:rsidR="004B2DF6">
        <w:t xml:space="preserve"> depicting inner city life</w:t>
      </w:r>
      <w:r w:rsidR="00EE074D" w:rsidRPr="004B2DF6">
        <w:t>;</w:t>
      </w:r>
      <w:r w:rsidR="00FF2185" w:rsidRPr="004B2DF6">
        <w:t xml:space="preserve"> a theatre work </w:t>
      </w:r>
      <w:r w:rsidR="007A274D" w:rsidRPr="004B2DF6">
        <w:t>exploring</w:t>
      </w:r>
      <w:r w:rsidR="00FF2185" w:rsidRPr="004B2DF6">
        <w:t xml:space="preserve"> the </w:t>
      </w:r>
      <w:r w:rsidR="007A274D" w:rsidRPr="004B2DF6">
        <w:t xml:space="preserve">1950’s </w:t>
      </w:r>
      <w:r w:rsidR="00FF2185" w:rsidRPr="004B2DF6">
        <w:rPr>
          <w:i/>
        </w:rPr>
        <w:t>Flinders Lane</w:t>
      </w:r>
      <w:r w:rsidR="00FF2185" w:rsidRPr="004B2DF6">
        <w:t xml:space="preserve"> rag trade </w:t>
      </w:r>
      <w:r w:rsidR="007A274D" w:rsidRPr="004B2DF6">
        <w:t>scene</w:t>
      </w:r>
      <w:r w:rsidR="00FF2185" w:rsidRPr="004B2DF6">
        <w:t>.</w:t>
      </w:r>
    </w:p>
    <w:p w:rsidR="0014638B" w:rsidRPr="0014638B" w:rsidRDefault="0014638B" w:rsidP="009929D8">
      <w:pPr>
        <w:pStyle w:val="Bold"/>
        <w:spacing w:before="240"/>
      </w:pPr>
      <w:r w:rsidRPr="0014638B">
        <w:t>Assessment criteria</w:t>
      </w:r>
    </w:p>
    <w:p w:rsidR="00D04F9B" w:rsidRDefault="0014638B" w:rsidP="0014638B">
      <w:pPr>
        <w:rPr>
          <w:lang w:val="en-US"/>
        </w:rPr>
      </w:pPr>
      <w:r w:rsidRPr="0014638B">
        <w:rPr>
          <w:lang w:val="en-US"/>
        </w:rPr>
        <w:t>Applicants will be assessed against the following</w:t>
      </w:r>
      <w:r w:rsidR="00FB27E2">
        <w:rPr>
          <w:lang w:val="en-US"/>
        </w:rPr>
        <w:t xml:space="preserve"> </w:t>
      </w:r>
      <w:r w:rsidR="00D50537">
        <w:rPr>
          <w:lang w:val="en-US"/>
        </w:rPr>
        <w:t>priorities</w:t>
      </w:r>
      <w:r w:rsidRPr="0014638B">
        <w:rPr>
          <w:lang w:val="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04F9B" w:rsidRPr="00164010" w:rsidTr="0073267A">
        <w:tc>
          <w:tcPr>
            <w:tcW w:w="9781" w:type="dxa"/>
            <w:shd w:val="clear" w:color="auto" w:fill="BFBFBF"/>
          </w:tcPr>
          <w:p w:rsidR="00D04F9B" w:rsidRPr="002063AF" w:rsidRDefault="00D50537" w:rsidP="00D50537">
            <w:pPr>
              <w:pStyle w:val="Bold"/>
            </w:pPr>
            <w:r>
              <w:t xml:space="preserve">Priority </w:t>
            </w:r>
            <w:r w:rsidR="00D04F9B">
              <w:t>1: Excellence</w:t>
            </w:r>
            <w:r w:rsidR="002F15CE">
              <w:t xml:space="preserve"> (all applicants)</w:t>
            </w:r>
          </w:p>
        </w:tc>
      </w:tr>
      <w:tr w:rsidR="00D04F9B" w:rsidRPr="00164010" w:rsidTr="0073267A">
        <w:tc>
          <w:tcPr>
            <w:tcW w:w="9781" w:type="dxa"/>
            <w:tcBorders>
              <w:bottom w:val="single" w:sz="4" w:space="0" w:color="auto"/>
            </w:tcBorders>
            <w:shd w:val="clear" w:color="auto" w:fill="auto"/>
          </w:tcPr>
          <w:p w:rsidR="00D04F9B" w:rsidRPr="0081726F" w:rsidRDefault="00D04F9B" w:rsidP="0073267A">
            <w:pPr>
              <w:pStyle w:val="ListBullet"/>
              <w:spacing w:after="0" w:line="240" w:lineRule="auto"/>
              <w:rPr>
                <w:rFonts w:eastAsia="Calibri"/>
              </w:rPr>
            </w:pPr>
            <w:r>
              <w:t>c</w:t>
            </w:r>
            <w:r w:rsidRPr="00BD4F00">
              <w:t xml:space="preserve">reative </w:t>
            </w:r>
            <w:r w:rsidRPr="0081726F">
              <w:t xml:space="preserve">excellence </w:t>
            </w:r>
          </w:p>
          <w:p w:rsidR="00D04F9B" w:rsidRPr="0081726F" w:rsidRDefault="00D04F9B" w:rsidP="0073267A">
            <w:pPr>
              <w:pStyle w:val="ListBullet"/>
              <w:spacing w:after="0" w:line="240" w:lineRule="auto"/>
              <w:rPr>
                <w:rFonts w:eastAsia="Calibri"/>
              </w:rPr>
            </w:pPr>
            <w:r w:rsidRPr="0081726F">
              <w:t>boldness and experimentation</w:t>
            </w:r>
          </w:p>
          <w:p w:rsidR="00D04F9B" w:rsidRPr="000B479A" w:rsidRDefault="00D04F9B" w:rsidP="0073267A">
            <w:pPr>
              <w:pStyle w:val="ListBullet"/>
              <w:spacing w:after="0" w:line="240" w:lineRule="auto"/>
              <w:rPr>
                <w:rFonts w:eastAsia="Calibri"/>
              </w:rPr>
            </w:pPr>
            <w:r>
              <w:t xml:space="preserve">support for diverse and/or </w:t>
            </w:r>
            <w:r w:rsidRPr="0081726F">
              <w:t>emerging artists</w:t>
            </w:r>
            <w:r w:rsidRPr="0081726F">
              <w:rPr>
                <w:rFonts w:eastAsia="Calibri"/>
              </w:rPr>
              <w:t xml:space="preserve"> </w:t>
            </w:r>
          </w:p>
        </w:tc>
      </w:tr>
      <w:tr w:rsidR="00D04F9B" w:rsidRPr="00164010" w:rsidTr="0073267A">
        <w:tc>
          <w:tcPr>
            <w:tcW w:w="9781" w:type="dxa"/>
            <w:shd w:val="clear" w:color="auto" w:fill="BFBFBF"/>
          </w:tcPr>
          <w:p w:rsidR="00D04F9B" w:rsidRPr="002063AF" w:rsidRDefault="00D50537" w:rsidP="0073267A">
            <w:pPr>
              <w:pStyle w:val="Bold"/>
              <w:spacing w:before="120" w:after="120"/>
            </w:pPr>
            <w:r>
              <w:t xml:space="preserve">Priority </w:t>
            </w:r>
            <w:r w:rsidR="00D04F9B">
              <w:t>2</w:t>
            </w:r>
            <w:r w:rsidR="00D04F9B" w:rsidRPr="005F3766">
              <w:t xml:space="preserve">: </w:t>
            </w:r>
            <w:r w:rsidR="00D04F9B">
              <w:t>Connections and c</w:t>
            </w:r>
            <w:r w:rsidR="00D04F9B" w:rsidRPr="005F3766">
              <w:t>ollaboration</w:t>
            </w:r>
          </w:p>
        </w:tc>
      </w:tr>
      <w:tr w:rsidR="00D04F9B" w:rsidRPr="00164010" w:rsidTr="0073267A">
        <w:tc>
          <w:tcPr>
            <w:tcW w:w="9781" w:type="dxa"/>
            <w:tcBorders>
              <w:bottom w:val="single" w:sz="4" w:space="0" w:color="auto"/>
            </w:tcBorders>
            <w:shd w:val="clear" w:color="auto" w:fill="auto"/>
          </w:tcPr>
          <w:p w:rsidR="00D04F9B" w:rsidRPr="00E37B81" w:rsidRDefault="00D04F9B" w:rsidP="0073267A">
            <w:pPr>
              <w:pStyle w:val="ListBullet"/>
              <w:spacing w:after="0"/>
              <w:rPr>
                <w:rFonts w:eastAsia="Calibri"/>
              </w:rPr>
            </w:pPr>
            <w:r>
              <w:t>new connections between artists and others</w:t>
            </w:r>
          </w:p>
          <w:p w:rsidR="00D04F9B" w:rsidRPr="0081726F" w:rsidRDefault="00D04F9B" w:rsidP="0073267A">
            <w:pPr>
              <w:pStyle w:val="ListBullet"/>
              <w:spacing w:after="0"/>
              <w:rPr>
                <w:rFonts w:eastAsia="Calibri"/>
              </w:rPr>
            </w:pPr>
            <w:r>
              <w:t xml:space="preserve">innovative </w:t>
            </w:r>
            <w:r w:rsidRPr="00601EE6">
              <w:t>thinking</w:t>
            </w:r>
          </w:p>
          <w:p w:rsidR="00D04F9B" w:rsidRPr="00E66955" w:rsidRDefault="00D04F9B" w:rsidP="0073267A">
            <w:pPr>
              <w:pStyle w:val="ListBullet"/>
              <w:spacing w:after="0"/>
              <w:rPr>
                <w:rFonts w:eastAsia="Calibri"/>
              </w:rPr>
            </w:pPr>
            <w:r>
              <w:t>c</w:t>
            </w:r>
            <w:r w:rsidRPr="0081726F">
              <w:t>reative collaboration</w:t>
            </w:r>
            <w:r>
              <w:t>s</w:t>
            </w:r>
            <w:r w:rsidRPr="0081726F">
              <w:t xml:space="preserve"> and partnerships</w:t>
            </w:r>
          </w:p>
          <w:p w:rsidR="00D04F9B" w:rsidRPr="0081726F" w:rsidRDefault="00D04F9B" w:rsidP="0073267A">
            <w:pPr>
              <w:pStyle w:val="ListBullet"/>
              <w:spacing w:after="0"/>
              <w:rPr>
                <w:rFonts w:eastAsia="Calibri"/>
              </w:rPr>
            </w:pPr>
            <w:r w:rsidRPr="00D50537">
              <w:t>connection/relationship to the City of Melbourne</w:t>
            </w:r>
          </w:p>
        </w:tc>
      </w:tr>
      <w:tr w:rsidR="00D04F9B" w:rsidRPr="00164010" w:rsidTr="0073267A">
        <w:tc>
          <w:tcPr>
            <w:tcW w:w="9781" w:type="dxa"/>
            <w:tcBorders>
              <w:top w:val="single" w:sz="4" w:space="0" w:color="auto"/>
              <w:left w:val="single" w:sz="4" w:space="0" w:color="auto"/>
              <w:bottom w:val="single" w:sz="4" w:space="0" w:color="auto"/>
              <w:right w:val="single" w:sz="4" w:space="0" w:color="auto"/>
            </w:tcBorders>
            <w:shd w:val="clear" w:color="auto" w:fill="BFBFBF"/>
          </w:tcPr>
          <w:p w:rsidR="00D04F9B" w:rsidRPr="002063AF" w:rsidRDefault="00D50537" w:rsidP="0073267A">
            <w:pPr>
              <w:pStyle w:val="Bold"/>
              <w:spacing w:before="120" w:after="120"/>
            </w:pPr>
            <w:r>
              <w:t xml:space="preserve">Priority </w:t>
            </w:r>
            <w:r w:rsidR="00D04F9B">
              <w:t xml:space="preserve">3: </w:t>
            </w:r>
            <w:r w:rsidR="00D04F9B" w:rsidRPr="002063AF">
              <w:t>Access and participation</w:t>
            </w:r>
          </w:p>
        </w:tc>
      </w:tr>
      <w:tr w:rsidR="00D04F9B" w:rsidRPr="00164010" w:rsidTr="0073267A">
        <w:tc>
          <w:tcPr>
            <w:tcW w:w="9781" w:type="dxa"/>
            <w:tcBorders>
              <w:top w:val="single" w:sz="4" w:space="0" w:color="auto"/>
              <w:left w:val="single" w:sz="4" w:space="0" w:color="auto"/>
              <w:bottom w:val="single" w:sz="4" w:space="0" w:color="auto"/>
              <w:right w:val="single" w:sz="4" w:space="0" w:color="auto"/>
            </w:tcBorders>
            <w:shd w:val="clear" w:color="auto" w:fill="auto"/>
          </w:tcPr>
          <w:p w:rsidR="00D04F9B" w:rsidRPr="005F3766" w:rsidRDefault="00D04F9B" w:rsidP="0073267A">
            <w:pPr>
              <w:pStyle w:val="ListBullet"/>
              <w:spacing w:after="0"/>
            </w:pPr>
            <w:r w:rsidRPr="005F3766">
              <w:t xml:space="preserve">different ways in which people can participate in and experience the arts </w:t>
            </w:r>
          </w:p>
          <w:p w:rsidR="00D04F9B" w:rsidRPr="002063AF" w:rsidRDefault="00D04F9B" w:rsidP="0073267A">
            <w:pPr>
              <w:pStyle w:val="ListBullet"/>
              <w:spacing w:after="0"/>
            </w:pPr>
            <w:r>
              <w:t xml:space="preserve">activities that are </w:t>
            </w:r>
            <w:r w:rsidRPr="002063AF">
              <w:t>low cost or free to the public</w:t>
            </w:r>
          </w:p>
          <w:p w:rsidR="00D04F9B" w:rsidRDefault="00502492" w:rsidP="0073267A">
            <w:pPr>
              <w:pStyle w:val="ListBullet"/>
              <w:spacing w:after="0"/>
            </w:pPr>
            <w:r>
              <w:t xml:space="preserve">activities that </w:t>
            </w:r>
            <w:r w:rsidR="00D04F9B">
              <w:t>appeal to new or under-served</w:t>
            </w:r>
            <w:r w:rsidR="00D04F9B" w:rsidRPr="002063AF">
              <w:t xml:space="preserve"> audiences </w:t>
            </w:r>
          </w:p>
          <w:p w:rsidR="00D04F9B" w:rsidRDefault="00D04F9B" w:rsidP="0073267A">
            <w:pPr>
              <w:pStyle w:val="ListBullet"/>
              <w:spacing w:after="0"/>
            </w:pPr>
            <w:r>
              <w:t xml:space="preserve">new or unexpected outcome locations/venues </w:t>
            </w:r>
          </w:p>
          <w:p w:rsidR="00D04F9B" w:rsidRPr="000B479A" w:rsidRDefault="00D04F9B" w:rsidP="0073267A">
            <w:pPr>
              <w:pStyle w:val="ListBullet"/>
              <w:spacing w:after="0"/>
            </w:pPr>
            <w:r>
              <w:t>public outcomes at different times of day or night</w:t>
            </w:r>
          </w:p>
        </w:tc>
      </w:tr>
      <w:tr w:rsidR="00D04F9B" w:rsidRPr="00164010" w:rsidTr="0073267A">
        <w:tc>
          <w:tcPr>
            <w:tcW w:w="9781" w:type="dxa"/>
            <w:shd w:val="clear" w:color="auto" w:fill="BFBFBF"/>
          </w:tcPr>
          <w:p w:rsidR="00D04F9B" w:rsidRPr="00D04C7A" w:rsidRDefault="00D50537" w:rsidP="0073267A">
            <w:pPr>
              <w:pStyle w:val="Bold"/>
              <w:spacing w:before="120" w:after="120"/>
            </w:pPr>
            <w:r>
              <w:t xml:space="preserve">Priority </w:t>
            </w:r>
            <w:r w:rsidR="00D04F9B">
              <w:t xml:space="preserve">4: </w:t>
            </w:r>
            <w:r w:rsidR="00D04F9B" w:rsidRPr="00D04C7A">
              <w:t>Viability</w:t>
            </w:r>
            <w:r w:rsidR="002F15CE">
              <w:t xml:space="preserve"> (all applicants)</w:t>
            </w:r>
          </w:p>
        </w:tc>
      </w:tr>
      <w:tr w:rsidR="00D04F9B" w:rsidRPr="00164010" w:rsidTr="0073267A">
        <w:tc>
          <w:tcPr>
            <w:tcW w:w="9781" w:type="dxa"/>
            <w:tcBorders>
              <w:bottom w:val="single" w:sz="4" w:space="0" w:color="auto"/>
            </w:tcBorders>
            <w:shd w:val="clear" w:color="auto" w:fill="auto"/>
          </w:tcPr>
          <w:p w:rsidR="00D04F9B" w:rsidRPr="00D04C7A" w:rsidRDefault="00905687" w:rsidP="0073267A">
            <w:pPr>
              <w:pStyle w:val="ListBullet"/>
              <w:spacing w:after="0"/>
            </w:pPr>
            <w:r>
              <w:t xml:space="preserve">achievable </w:t>
            </w:r>
            <w:r w:rsidR="00D04F9B" w:rsidRPr="00D04C7A">
              <w:t>timeline</w:t>
            </w:r>
          </w:p>
          <w:p w:rsidR="00D04F9B" w:rsidRPr="00D04C7A" w:rsidRDefault="00D04F9B" w:rsidP="0073267A">
            <w:pPr>
              <w:pStyle w:val="ListBullet"/>
              <w:spacing w:after="0"/>
            </w:pPr>
            <w:r w:rsidRPr="00D04C7A">
              <w:t>realistic budget</w:t>
            </w:r>
            <w:r>
              <w:t>,</w:t>
            </w:r>
            <w:r w:rsidRPr="00D04C7A">
              <w:t xml:space="preserve"> including artist fees</w:t>
            </w:r>
          </w:p>
          <w:p w:rsidR="00D04F9B" w:rsidRPr="00D04C7A" w:rsidRDefault="00D04F9B" w:rsidP="0073267A">
            <w:pPr>
              <w:pStyle w:val="ListBullet"/>
              <w:spacing w:after="0"/>
            </w:pPr>
            <w:r w:rsidRPr="00D04C7A">
              <w:t xml:space="preserve">key artists </w:t>
            </w:r>
            <w:r w:rsidR="004308B1">
              <w:t xml:space="preserve">are </w:t>
            </w:r>
            <w:r w:rsidRPr="00D04C7A">
              <w:t>cite</w:t>
            </w:r>
            <w:r>
              <w:t>d</w:t>
            </w:r>
          </w:p>
          <w:p w:rsidR="00D04F9B" w:rsidRPr="00D04C7A" w:rsidRDefault="00D04F9B" w:rsidP="0073267A">
            <w:pPr>
              <w:pStyle w:val="ListBullet"/>
              <w:spacing w:after="0"/>
            </w:pPr>
            <w:r w:rsidRPr="00D04C7A">
              <w:t xml:space="preserve">relevant </w:t>
            </w:r>
            <w:r>
              <w:t>high quality</w:t>
            </w:r>
            <w:r w:rsidRPr="00D04C7A">
              <w:t xml:space="preserve"> support material</w:t>
            </w:r>
          </w:p>
          <w:p w:rsidR="00D04F9B" w:rsidRPr="00FB5C96" w:rsidRDefault="00D04F9B" w:rsidP="0073267A">
            <w:pPr>
              <w:pStyle w:val="ListBullet"/>
              <w:spacing w:after="0"/>
            </w:pPr>
            <w:r w:rsidRPr="00FB5C96">
              <w:t>evidence of appropriate cultural permissions for the use o</w:t>
            </w:r>
            <w:r w:rsidRPr="00E41088">
              <w:t>f Aboriginal and Torres Strait Islander stories or content that is not your own</w:t>
            </w:r>
          </w:p>
        </w:tc>
      </w:tr>
    </w:tbl>
    <w:p w:rsidR="003A28C1" w:rsidRDefault="003A28C1" w:rsidP="003A28C1"/>
    <w:p w:rsidR="0063713F" w:rsidRPr="0063713F" w:rsidRDefault="0063713F" w:rsidP="00F25640">
      <w:pPr>
        <w:pStyle w:val="Bold"/>
      </w:pPr>
      <w:r w:rsidRPr="0063713F">
        <w:t>Venue</w:t>
      </w:r>
      <w:r w:rsidR="00496C6A">
        <w:t>s</w:t>
      </w:r>
    </w:p>
    <w:p w:rsidR="00217995" w:rsidRDefault="00217995" w:rsidP="00217995">
      <w:pPr>
        <w:rPr>
          <w:lang w:val="en-US"/>
        </w:rPr>
      </w:pPr>
      <w:r w:rsidRPr="00B84BB6">
        <w:rPr>
          <w:lang w:val="en-US"/>
        </w:rPr>
        <w:t xml:space="preserve">For assistance in finding a suitable venue for your project outcome </w:t>
      </w:r>
      <w:r w:rsidR="001927C7">
        <w:rPr>
          <w:lang w:val="en-US"/>
        </w:rPr>
        <w:t xml:space="preserve">within the City of Melbourne boundaries </w:t>
      </w:r>
      <w:r w:rsidRPr="00B84BB6">
        <w:rPr>
          <w:lang w:val="en-US"/>
        </w:rPr>
        <w:t xml:space="preserve">visit </w:t>
      </w:r>
      <w:hyperlink r:id="rId33" w:history="1">
        <w:r w:rsidRPr="00B84BB6">
          <w:rPr>
            <w:rStyle w:val="Hyperlink"/>
            <w:lang w:val="en-US"/>
          </w:rPr>
          <w:t>Creative Spaces</w:t>
        </w:r>
      </w:hyperlink>
      <w:r w:rsidR="00697095">
        <w:rPr>
          <w:rStyle w:val="FootnoteReference"/>
          <w:color w:val="0000FF"/>
          <w:u w:val="single"/>
          <w:lang w:val="en-US"/>
        </w:rPr>
        <w:footnoteReference w:id="21"/>
      </w:r>
      <w:r w:rsidRPr="00B84BB6">
        <w:rPr>
          <w:lang w:val="en-US"/>
        </w:rPr>
        <w:t>.</w:t>
      </w:r>
    </w:p>
    <w:p w:rsidR="004E4AD8" w:rsidRPr="0063713F" w:rsidRDefault="0063100D" w:rsidP="00217995">
      <w:pPr>
        <w:rPr>
          <w:lang w:val="en-US"/>
        </w:rPr>
      </w:pPr>
      <w:r w:rsidRPr="002B24EF">
        <w:rPr>
          <w:lang w:val="en-US"/>
        </w:rPr>
        <w:t xml:space="preserve">For visual artists, affordable </w:t>
      </w:r>
      <w:r w:rsidR="004E4AD8" w:rsidRPr="002B24EF">
        <w:rPr>
          <w:lang w:val="en-US"/>
        </w:rPr>
        <w:t xml:space="preserve">gallery spaces </w:t>
      </w:r>
      <w:r w:rsidRPr="002B24EF">
        <w:rPr>
          <w:lang w:val="en-US"/>
        </w:rPr>
        <w:t xml:space="preserve">are available for hire </w:t>
      </w:r>
      <w:r w:rsidR="004E4AD8" w:rsidRPr="002B24EF">
        <w:rPr>
          <w:lang w:val="en-US"/>
        </w:rPr>
        <w:t xml:space="preserve">at </w:t>
      </w:r>
      <w:hyperlink r:id="rId34" w:history="1">
        <w:r w:rsidR="004E4AD8" w:rsidRPr="002B24EF">
          <w:rPr>
            <w:rStyle w:val="Hyperlink"/>
            <w:lang w:val="en-US"/>
          </w:rPr>
          <w:t>City Library Gallery</w:t>
        </w:r>
      </w:hyperlink>
      <w:r w:rsidR="00697095">
        <w:rPr>
          <w:rStyle w:val="FootnoteReference"/>
          <w:color w:val="0000FF"/>
          <w:u w:val="single"/>
          <w:lang w:val="en-US"/>
        </w:rPr>
        <w:footnoteReference w:id="22"/>
      </w:r>
      <w:r w:rsidR="004E4AD8" w:rsidRPr="002B24EF">
        <w:rPr>
          <w:lang w:val="en-US"/>
        </w:rPr>
        <w:t xml:space="preserve"> and </w:t>
      </w:r>
      <w:hyperlink r:id="rId35" w:history="1">
        <w:r w:rsidR="004E4AD8" w:rsidRPr="002B24EF">
          <w:rPr>
            <w:rStyle w:val="Hyperlink"/>
            <w:lang w:val="en-US"/>
          </w:rPr>
          <w:t>Library at the Dock Gallery</w:t>
        </w:r>
      </w:hyperlink>
      <w:r w:rsidR="00697095">
        <w:rPr>
          <w:rStyle w:val="FootnoteReference"/>
          <w:color w:val="0000FF"/>
          <w:u w:val="single"/>
          <w:lang w:val="en-US"/>
        </w:rPr>
        <w:footnoteReference w:id="23"/>
      </w:r>
      <w:r w:rsidR="004E4AD8" w:rsidRPr="002B24EF">
        <w:rPr>
          <w:lang w:val="en-US"/>
        </w:rPr>
        <w:t>.</w:t>
      </w:r>
      <w:r w:rsidR="00B95BD5" w:rsidRPr="002B24EF">
        <w:rPr>
          <w:lang w:val="en-US"/>
        </w:rPr>
        <w:t xml:space="preserve"> C</w:t>
      </w:r>
      <w:r w:rsidRPr="002B24EF">
        <w:rPr>
          <w:lang w:val="en-US"/>
        </w:rPr>
        <w:t xml:space="preserve">ontact the gallery team at </w:t>
      </w:r>
      <w:hyperlink r:id="rId36" w:history="1">
        <w:r w:rsidRPr="002B24EF">
          <w:rPr>
            <w:rStyle w:val="Hyperlink"/>
            <w:lang w:val="en-US"/>
          </w:rPr>
          <w:t>library.gallery@melbourne.vic.gov.au</w:t>
        </w:r>
      </w:hyperlink>
      <w:r w:rsidRPr="002B24EF">
        <w:rPr>
          <w:lang w:val="en-US"/>
        </w:rPr>
        <w:t xml:space="preserve"> </w:t>
      </w:r>
      <w:r w:rsidR="00B95BD5" w:rsidRPr="002B24EF">
        <w:rPr>
          <w:lang w:val="en-US"/>
        </w:rPr>
        <w:t>for more information.</w:t>
      </w:r>
    </w:p>
    <w:p w:rsidR="00905687" w:rsidRDefault="00217995" w:rsidP="007D5BB7">
      <w:pPr>
        <w:rPr>
          <w:lang w:val="en-US"/>
        </w:rPr>
      </w:pPr>
      <w:r w:rsidRPr="00D50537">
        <w:rPr>
          <w:lang w:val="en-US"/>
        </w:rPr>
        <w:t xml:space="preserve">Applicants </w:t>
      </w:r>
      <w:r w:rsidR="0063713F" w:rsidRPr="00D50537">
        <w:rPr>
          <w:lang w:val="en-US"/>
        </w:rPr>
        <w:t>are required to include venue costs in their budget</w:t>
      </w:r>
      <w:r w:rsidR="001927C7">
        <w:rPr>
          <w:lang w:val="en-US"/>
        </w:rPr>
        <w:t xml:space="preserve"> and a tentativ</w:t>
      </w:r>
      <w:r w:rsidR="00B81B29">
        <w:rPr>
          <w:lang w:val="en-US"/>
        </w:rPr>
        <w:t xml:space="preserve">e booking email from the venue </w:t>
      </w:r>
      <w:r w:rsidR="001927C7">
        <w:rPr>
          <w:lang w:val="en-US"/>
        </w:rPr>
        <w:t>manager if possible</w:t>
      </w:r>
      <w:r w:rsidR="0063713F" w:rsidRPr="00D50537">
        <w:rPr>
          <w:lang w:val="en-US"/>
        </w:rPr>
        <w:t>. Successful applicants will be required to provide</w:t>
      </w:r>
      <w:r w:rsidR="00DA3509" w:rsidRPr="00D50537">
        <w:rPr>
          <w:lang w:val="en-US"/>
        </w:rPr>
        <w:t xml:space="preserve"> tentative</w:t>
      </w:r>
      <w:r w:rsidR="0063713F" w:rsidRPr="00D50537">
        <w:rPr>
          <w:lang w:val="en-US"/>
        </w:rPr>
        <w:t xml:space="preserve"> venue</w:t>
      </w:r>
      <w:r w:rsidR="00DA3509" w:rsidRPr="00D50537">
        <w:rPr>
          <w:lang w:val="en-US"/>
        </w:rPr>
        <w:t xml:space="preserve"> booking</w:t>
      </w:r>
      <w:r w:rsidR="00AB3CAF">
        <w:rPr>
          <w:lang w:val="en-US"/>
        </w:rPr>
        <w:t xml:space="preserve"> information prior to the</w:t>
      </w:r>
      <w:r w:rsidR="0063713F" w:rsidRPr="00D50537">
        <w:rPr>
          <w:lang w:val="en-US"/>
        </w:rPr>
        <w:t xml:space="preserve"> grant being paid.</w:t>
      </w:r>
    </w:p>
    <w:p w:rsidR="003914FD" w:rsidRPr="00A26CAA" w:rsidRDefault="003914FD" w:rsidP="00A26CAA">
      <w:pPr>
        <w:rPr>
          <w:lang w:val="en-US"/>
        </w:rPr>
      </w:pPr>
      <w:r>
        <w:rPr>
          <w:lang w:val="en-US"/>
        </w:rPr>
        <w:lastRenderedPageBreak/>
        <w:t>N</w:t>
      </w:r>
      <w:r w:rsidR="006B6BDF" w:rsidRPr="003914FD">
        <w:rPr>
          <w:lang w:val="en-US"/>
        </w:rPr>
        <w:t xml:space="preserve">ote: </w:t>
      </w:r>
      <w:r>
        <w:rPr>
          <w:lang w:val="en-US"/>
        </w:rPr>
        <w:t xml:space="preserve">projects taking place at </w:t>
      </w:r>
      <w:r w:rsidR="006B6BDF" w:rsidRPr="003914FD">
        <w:rPr>
          <w:lang w:val="en-US"/>
        </w:rPr>
        <w:t xml:space="preserve">Arts House, ArtPlay and Signal venues are not supported </w:t>
      </w:r>
      <w:r w:rsidR="00502492">
        <w:rPr>
          <w:lang w:val="en-US"/>
        </w:rPr>
        <w:t>through</w:t>
      </w:r>
      <w:r w:rsidR="006B6BDF" w:rsidRPr="003914FD">
        <w:rPr>
          <w:lang w:val="en-US"/>
        </w:rPr>
        <w:t xml:space="preserve"> t</w:t>
      </w:r>
      <w:r w:rsidR="00A26CAA">
        <w:rPr>
          <w:lang w:val="en-US"/>
        </w:rPr>
        <w:t>he Annual Arts Grants Program.</w:t>
      </w:r>
    </w:p>
    <w:p w:rsidR="0063713F" w:rsidRPr="0063713F" w:rsidRDefault="0063713F" w:rsidP="00F25640">
      <w:pPr>
        <w:pStyle w:val="Bold"/>
      </w:pPr>
      <w:r>
        <w:t>Outdoor spaces</w:t>
      </w:r>
    </w:p>
    <w:p w:rsidR="00217995" w:rsidRDefault="0063713F" w:rsidP="0063713F">
      <w:pPr>
        <w:rPr>
          <w:lang w:val="en-US"/>
        </w:rPr>
      </w:pPr>
      <w:r w:rsidRPr="0063713F">
        <w:rPr>
          <w:lang w:val="en-US"/>
        </w:rPr>
        <w:t xml:space="preserve">If your application includes plans for activities in outdoor spaces </w:t>
      </w:r>
      <w:r w:rsidR="00275139">
        <w:rPr>
          <w:lang w:val="en-US"/>
        </w:rPr>
        <w:t>managed by the City of Melbourne (</w:t>
      </w:r>
      <w:r w:rsidRPr="0063713F">
        <w:rPr>
          <w:lang w:val="en-US"/>
        </w:rPr>
        <w:t>such as city streets,</w:t>
      </w:r>
      <w:r w:rsidR="00275139">
        <w:rPr>
          <w:lang w:val="en-US"/>
        </w:rPr>
        <w:t xml:space="preserve"> laneways, parks or open spaces)</w:t>
      </w:r>
      <w:r w:rsidRPr="0063713F">
        <w:rPr>
          <w:lang w:val="en-US"/>
        </w:rPr>
        <w:t xml:space="preserve"> you must discuss your project with </w:t>
      </w:r>
      <w:r w:rsidR="0063100D">
        <w:rPr>
          <w:lang w:val="en-US"/>
        </w:rPr>
        <w:t>the arts grants team</w:t>
      </w:r>
      <w:r w:rsidRPr="0063713F">
        <w:rPr>
          <w:lang w:val="en-US"/>
        </w:rPr>
        <w:t xml:space="preserve"> before submitting an application. Such spaces are used for a variety of purposes and restrictions may apply t</w:t>
      </w:r>
      <w:r>
        <w:rPr>
          <w:lang w:val="en-US"/>
        </w:rPr>
        <w:t xml:space="preserve">hat could </w:t>
      </w:r>
      <w:r w:rsidR="00275139">
        <w:rPr>
          <w:lang w:val="en-US"/>
        </w:rPr>
        <w:t xml:space="preserve">affect </w:t>
      </w:r>
      <w:r w:rsidR="0063100D">
        <w:rPr>
          <w:lang w:val="en-US"/>
        </w:rPr>
        <w:t xml:space="preserve">the viability of </w:t>
      </w:r>
      <w:r w:rsidR="00275139">
        <w:rPr>
          <w:lang w:val="en-US"/>
        </w:rPr>
        <w:t xml:space="preserve">your </w:t>
      </w:r>
      <w:r w:rsidR="00502492">
        <w:rPr>
          <w:lang w:val="en-US"/>
        </w:rPr>
        <w:t>application</w:t>
      </w:r>
      <w:r w:rsidR="00217995">
        <w:rPr>
          <w:lang w:val="en-US"/>
        </w:rPr>
        <w:t>.</w:t>
      </w:r>
    </w:p>
    <w:p w:rsidR="00B81B29" w:rsidRDefault="00B81B29" w:rsidP="00B81B29">
      <w:pPr>
        <w:rPr>
          <w:lang w:val="en-US"/>
        </w:rPr>
      </w:pPr>
      <w:r w:rsidRPr="006D13B4">
        <w:rPr>
          <w:lang w:val="en-US"/>
        </w:rPr>
        <w:t>Note: outdoor spaces including Federation Square, State Library forecourt, Arts Centre forecourt and the Royal Botanic Gardens are not managed by the City of Melbourne.</w:t>
      </w:r>
    </w:p>
    <w:p w:rsidR="00905687" w:rsidRPr="00B84BB6" w:rsidRDefault="00905687" w:rsidP="00905687">
      <w:pPr>
        <w:spacing w:after="0" w:line="240" w:lineRule="auto"/>
        <w:rPr>
          <w:lang w:val="en-US"/>
        </w:rPr>
      </w:pPr>
      <w:r w:rsidRPr="00905687">
        <w:rPr>
          <w:lang w:val="en-US"/>
        </w:rPr>
        <w:t xml:space="preserve">Permits are not required as part of the application process, however applicants must demonstrate awareness of any requirements that may have approval or cost implications for the project budget. Successful applicants </w:t>
      </w:r>
      <w:r w:rsidRPr="00B84BB6">
        <w:rPr>
          <w:lang w:val="en-US"/>
        </w:rPr>
        <w:t>must obtain relevant approvals and perm</w:t>
      </w:r>
      <w:r w:rsidR="00491CD2" w:rsidRPr="00B84BB6">
        <w:rPr>
          <w:lang w:val="en-US"/>
        </w:rPr>
        <w:t xml:space="preserve">its before the grant is paid. Go to </w:t>
      </w:r>
      <w:hyperlink r:id="rId37" w:history="1">
        <w:r w:rsidRPr="00B84BB6">
          <w:rPr>
            <w:rStyle w:val="Hyperlink"/>
            <w:lang w:val="en-US"/>
          </w:rPr>
          <w:t>permits</w:t>
        </w:r>
      </w:hyperlink>
      <w:r w:rsidR="00697095">
        <w:rPr>
          <w:rStyle w:val="FootnoteReference"/>
          <w:color w:val="0000FF"/>
          <w:u w:val="single"/>
          <w:lang w:val="en-US"/>
        </w:rPr>
        <w:footnoteReference w:id="24"/>
      </w:r>
      <w:r w:rsidRPr="00B84BB6">
        <w:rPr>
          <w:lang w:val="en-US"/>
        </w:rPr>
        <w:t xml:space="preserve"> </w:t>
      </w:r>
      <w:r w:rsidR="00491CD2" w:rsidRPr="00B84BB6">
        <w:rPr>
          <w:lang w:val="en-US"/>
        </w:rPr>
        <w:t>for more information</w:t>
      </w:r>
      <w:r w:rsidR="00B81B29">
        <w:rPr>
          <w:lang w:val="en-US"/>
        </w:rPr>
        <w:t>.</w:t>
      </w:r>
    </w:p>
    <w:p w:rsidR="00905687" w:rsidRPr="00B84BB6" w:rsidRDefault="00905687" w:rsidP="00905687">
      <w:pPr>
        <w:spacing w:after="0" w:line="240" w:lineRule="auto"/>
        <w:rPr>
          <w:lang w:val="en-US"/>
        </w:rPr>
      </w:pPr>
    </w:p>
    <w:p w:rsidR="00275139" w:rsidRDefault="00905687" w:rsidP="00275139">
      <w:pPr>
        <w:spacing w:after="0" w:line="240" w:lineRule="auto"/>
        <w:rPr>
          <w:lang w:val="en-US"/>
        </w:rPr>
      </w:pPr>
      <w:r w:rsidRPr="00B84BB6">
        <w:rPr>
          <w:lang w:val="en-US"/>
        </w:rPr>
        <w:t xml:space="preserve">Applicants can consider a range of open spaces and locations for their projects. Refer to City of Melbourne </w:t>
      </w:r>
      <w:r w:rsidR="00491CD2" w:rsidRPr="00B84BB6">
        <w:rPr>
          <w:lang w:val="en-US"/>
        </w:rPr>
        <w:t xml:space="preserve">interactive </w:t>
      </w:r>
      <w:hyperlink r:id="rId38" w:history="1">
        <w:r w:rsidRPr="00B84BB6">
          <w:rPr>
            <w:rStyle w:val="Hyperlink"/>
            <w:lang w:val="en-US"/>
          </w:rPr>
          <w:t>maps</w:t>
        </w:r>
      </w:hyperlink>
      <w:r w:rsidR="00697095">
        <w:rPr>
          <w:rStyle w:val="FootnoteReference"/>
          <w:color w:val="0000FF"/>
          <w:u w:val="single"/>
          <w:lang w:val="en-US"/>
        </w:rPr>
        <w:footnoteReference w:id="25"/>
      </w:r>
      <w:r w:rsidRPr="00B84BB6">
        <w:rPr>
          <w:lang w:val="en-US"/>
        </w:rPr>
        <w:t>.</w:t>
      </w:r>
    </w:p>
    <w:p w:rsidR="00275139" w:rsidRDefault="00275139" w:rsidP="00275139">
      <w:pPr>
        <w:spacing w:after="0" w:line="240" w:lineRule="auto"/>
        <w:rPr>
          <w:lang w:val="en-US"/>
        </w:rPr>
      </w:pPr>
    </w:p>
    <w:p w:rsidR="00217995" w:rsidRDefault="00217995" w:rsidP="00200D96">
      <w:pPr>
        <w:rPr>
          <w:lang w:val="en-US"/>
        </w:rPr>
      </w:pPr>
      <w:r>
        <w:rPr>
          <w:lang w:val="en-US"/>
        </w:rPr>
        <w:br w:type="page"/>
      </w:r>
    </w:p>
    <w:p w:rsidR="00217995" w:rsidRPr="00217995" w:rsidRDefault="00217995" w:rsidP="00217995">
      <w:pPr>
        <w:pStyle w:val="Heading1"/>
        <w:rPr>
          <w:rFonts w:hint="eastAsia"/>
        </w:rPr>
      </w:pPr>
      <w:bookmarkStart w:id="20" w:name="_Toc133572134"/>
      <w:r>
        <w:lastRenderedPageBreak/>
        <w:t>Arts residencies</w:t>
      </w:r>
      <w:bookmarkEnd w:id="20"/>
    </w:p>
    <w:p w:rsidR="00217995" w:rsidRPr="00217995" w:rsidRDefault="00217995" w:rsidP="00217995">
      <w:pPr>
        <w:rPr>
          <w:lang w:val="en-US"/>
        </w:rPr>
      </w:pPr>
      <w:r w:rsidRPr="00217995">
        <w:rPr>
          <w:lang w:val="en-US"/>
        </w:rPr>
        <w:t>Arts residencies provide support to advance the practice of artists and small to medium arts organisations through the provision of studio space and facilities. Artists may work in any artform or creative practice and applications that propose collaboration</w:t>
      </w:r>
      <w:r>
        <w:rPr>
          <w:lang w:val="en-US"/>
        </w:rPr>
        <w:t>s and partnerships are welcome.</w:t>
      </w:r>
      <w:r w:rsidRPr="00217995">
        <w:rPr>
          <w:lang w:val="en-US"/>
        </w:rPr>
        <w:t xml:space="preserve"> </w:t>
      </w:r>
    </w:p>
    <w:p w:rsidR="00217995" w:rsidRPr="00217995" w:rsidRDefault="00217995" w:rsidP="00F25640">
      <w:pPr>
        <w:pStyle w:val="Bold"/>
      </w:pPr>
      <w:r w:rsidRPr="00217995">
        <w:t>Residencies</w:t>
      </w:r>
      <w:r w:rsidR="001A1B5D">
        <w:t xml:space="preserve"> available</w:t>
      </w:r>
    </w:p>
    <w:p w:rsidR="00217995" w:rsidRPr="00217995" w:rsidRDefault="00217995" w:rsidP="00905687">
      <w:pPr>
        <w:pStyle w:val="ListBullet"/>
      </w:pPr>
      <w:r w:rsidRPr="00217995">
        <w:t>Boyd Studio-1</w:t>
      </w:r>
    </w:p>
    <w:p w:rsidR="00217995" w:rsidRPr="004C0D49" w:rsidRDefault="00217995" w:rsidP="004308B1">
      <w:pPr>
        <w:pStyle w:val="ListBullet"/>
      </w:pPr>
      <w:r w:rsidRPr="004C0D49">
        <w:t>Boyd Garret</w:t>
      </w:r>
      <w:r w:rsidR="004308B1" w:rsidRPr="004C0D49">
        <w:t xml:space="preserve"> and </w:t>
      </w:r>
      <w:r w:rsidR="00B81B29" w:rsidRPr="004C0D49">
        <w:t>Libraries</w:t>
      </w:r>
      <w:r w:rsidR="004308B1" w:rsidRPr="004C0D49">
        <w:t xml:space="preserve"> </w:t>
      </w:r>
      <w:r w:rsidRPr="004C0D49">
        <w:t>(</w:t>
      </w:r>
      <w:r w:rsidR="001A149F" w:rsidRPr="004C0D49">
        <w:t>for writers</w:t>
      </w:r>
      <w:r w:rsidRPr="004C0D49">
        <w:t>)</w:t>
      </w:r>
    </w:p>
    <w:p w:rsidR="00217995" w:rsidRPr="004A20B8" w:rsidRDefault="00217995" w:rsidP="00905687">
      <w:pPr>
        <w:pStyle w:val="ListBullet"/>
      </w:pPr>
      <w:r w:rsidRPr="004A20B8">
        <w:t>Art and Heritage Collection</w:t>
      </w:r>
    </w:p>
    <w:p w:rsidR="002F3118" w:rsidRPr="002B24EF" w:rsidRDefault="002F3118" w:rsidP="006B42F9">
      <w:pPr>
        <w:pStyle w:val="Bold"/>
        <w:spacing w:before="240"/>
        <w:mirrorIndents/>
      </w:pPr>
      <w:r w:rsidRPr="002B24EF">
        <w:t xml:space="preserve">Accessibility </w:t>
      </w:r>
    </w:p>
    <w:p w:rsidR="002F3118" w:rsidRDefault="002F3118" w:rsidP="002F3118">
      <w:r w:rsidRPr="002B24EF">
        <w:t xml:space="preserve">In addition to the grant request, an amount of up to $2,000 will be considered for specific access costs to help reduce barriers for Deaf and Disabled artists/arts workers involved in the project. Access costs must </w:t>
      </w:r>
      <w:r w:rsidR="00733484" w:rsidRPr="002B24EF">
        <w:t>specifically support</w:t>
      </w:r>
      <w:r w:rsidR="002B24EF" w:rsidRPr="002B24EF">
        <w:t xml:space="preserve"> the development and</w:t>
      </w:r>
      <w:r w:rsidRPr="002B24EF">
        <w:t xml:space="preserve"> presentation of the project (</w:t>
      </w:r>
      <w:r w:rsidRPr="00BE48F7">
        <w:t xml:space="preserve">for example </w:t>
      </w:r>
      <w:r>
        <w:t xml:space="preserve">artist </w:t>
      </w:r>
      <w:r w:rsidRPr="00BE48F7">
        <w:t>transport, support worker, carer, Ausla</w:t>
      </w:r>
      <w:r>
        <w:t>n</w:t>
      </w:r>
      <w:r w:rsidRPr="00BE48F7">
        <w:t>)</w:t>
      </w:r>
      <w:r>
        <w:t>.</w:t>
      </w:r>
    </w:p>
    <w:p w:rsidR="00217995" w:rsidRPr="00217995" w:rsidRDefault="00217995" w:rsidP="002F3118">
      <w:pPr>
        <w:pStyle w:val="Bold"/>
      </w:pPr>
      <w:r>
        <w:t>Additional eligibility</w:t>
      </w:r>
    </w:p>
    <w:p w:rsidR="00217995" w:rsidRPr="00217995" w:rsidRDefault="00217995" w:rsidP="00217995">
      <w:pPr>
        <w:rPr>
          <w:lang w:val="en-US"/>
        </w:rPr>
      </w:pPr>
      <w:r w:rsidRPr="003C61C5">
        <w:rPr>
          <w:lang w:val="en-US"/>
        </w:rPr>
        <w:t>Applicants must meet the Annual arts grants general eligibility. Arts re</w:t>
      </w:r>
      <w:r w:rsidR="004308B1">
        <w:rPr>
          <w:lang w:val="en-US"/>
        </w:rPr>
        <w:t>sidency</w:t>
      </w:r>
      <w:r w:rsidR="00B81B29">
        <w:rPr>
          <w:lang w:val="en-US"/>
        </w:rPr>
        <w:t xml:space="preserve"> grant recipients in 2023</w:t>
      </w:r>
      <w:r w:rsidRPr="003C61C5">
        <w:rPr>
          <w:lang w:val="en-US"/>
        </w:rPr>
        <w:t xml:space="preserve"> </w:t>
      </w:r>
      <w:r w:rsidR="002F3118">
        <w:rPr>
          <w:lang w:val="en-US"/>
        </w:rPr>
        <w:t>are ineligible to apply</w:t>
      </w:r>
      <w:r w:rsidRPr="003C61C5">
        <w:rPr>
          <w:lang w:val="en-US"/>
        </w:rPr>
        <w:t>.</w:t>
      </w:r>
      <w:r w:rsidR="00357F01">
        <w:rPr>
          <w:lang w:val="en-US"/>
        </w:rPr>
        <w:t xml:space="preserve"> </w:t>
      </w:r>
    </w:p>
    <w:p w:rsidR="00217995" w:rsidRPr="00217995" w:rsidRDefault="00217995" w:rsidP="00F25640">
      <w:pPr>
        <w:pStyle w:val="Bold"/>
      </w:pPr>
      <w:r>
        <w:t>Assessment criteria</w:t>
      </w:r>
    </w:p>
    <w:p w:rsidR="00F37993" w:rsidRDefault="00217995" w:rsidP="0063713F">
      <w:pPr>
        <w:rPr>
          <w:lang w:val="en-US"/>
        </w:rPr>
      </w:pPr>
      <w:r w:rsidRPr="00217995">
        <w:rPr>
          <w:lang w:val="en-US"/>
        </w:rPr>
        <w:t>Applicants will be assessed against the following</w:t>
      </w:r>
      <w:r w:rsidR="00D50537">
        <w:rPr>
          <w:lang w:val="en-US"/>
        </w:rPr>
        <w:t xml:space="preserve"> </w:t>
      </w:r>
      <w:r w:rsidR="00B84498">
        <w:rPr>
          <w:lang w:val="en-US"/>
        </w:rPr>
        <w:t xml:space="preserve">three </w:t>
      </w:r>
      <w:r w:rsidR="00D50537">
        <w:rPr>
          <w:lang w:val="en-US"/>
        </w:rPr>
        <w:t>priorities</w:t>
      </w:r>
      <w:r w:rsidRPr="00217995">
        <w:rPr>
          <w:lang w:val="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17995" w:rsidRPr="00164010" w:rsidTr="00FC6927">
        <w:tc>
          <w:tcPr>
            <w:tcW w:w="9781" w:type="dxa"/>
            <w:shd w:val="clear" w:color="auto" w:fill="BFBFBF"/>
          </w:tcPr>
          <w:p w:rsidR="00217995" w:rsidRPr="002063AF" w:rsidRDefault="00D50537" w:rsidP="00FC6927">
            <w:pPr>
              <w:pStyle w:val="Bold"/>
              <w:spacing w:before="120" w:after="120"/>
            </w:pPr>
            <w:r>
              <w:t xml:space="preserve">Priority </w:t>
            </w:r>
            <w:r w:rsidR="00217995">
              <w:t>1: Excellence</w:t>
            </w:r>
          </w:p>
        </w:tc>
      </w:tr>
      <w:tr w:rsidR="00217995" w:rsidRPr="00164010" w:rsidTr="00FC6927">
        <w:tc>
          <w:tcPr>
            <w:tcW w:w="9781" w:type="dxa"/>
            <w:tcBorders>
              <w:bottom w:val="single" w:sz="4" w:space="0" w:color="auto"/>
            </w:tcBorders>
            <w:shd w:val="clear" w:color="auto" w:fill="auto"/>
          </w:tcPr>
          <w:p w:rsidR="00217995" w:rsidRPr="0081726F" w:rsidRDefault="00217995" w:rsidP="00FC6927">
            <w:pPr>
              <w:pStyle w:val="ListBullet"/>
              <w:spacing w:after="0" w:line="240" w:lineRule="auto"/>
              <w:rPr>
                <w:rFonts w:eastAsia="Calibri"/>
              </w:rPr>
            </w:pPr>
            <w:r>
              <w:t>c</w:t>
            </w:r>
            <w:r w:rsidRPr="00BD4F00">
              <w:t xml:space="preserve">reative </w:t>
            </w:r>
            <w:r w:rsidRPr="0081726F">
              <w:t xml:space="preserve">excellence </w:t>
            </w:r>
          </w:p>
          <w:p w:rsidR="00217995" w:rsidRPr="0081726F" w:rsidRDefault="00217995" w:rsidP="00FC6927">
            <w:pPr>
              <w:pStyle w:val="ListBullet"/>
              <w:spacing w:after="0" w:line="240" w:lineRule="auto"/>
              <w:rPr>
                <w:rFonts w:eastAsia="Calibri"/>
              </w:rPr>
            </w:pPr>
            <w:r w:rsidRPr="0081726F">
              <w:t>boldness and experimentation</w:t>
            </w:r>
          </w:p>
          <w:p w:rsidR="00217995" w:rsidRPr="000B479A" w:rsidRDefault="00217995" w:rsidP="00FC6927">
            <w:pPr>
              <w:pStyle w:val="ListBullet"/>
              <w:spacing w:after="0" w:line="240" w:lineRule="auto"/>
              <w:rPr>
                <w:rFonts w:eastAsia="Calibri"/>
              </w:rPr>
            </w:pPr>
            <w:r>
              <w:t xml:space="preserve">support for diverse and/or </w:t>
            </w:r>
            <w:r w:rsidRPr="0081726F">
              <w:t>emerging artists</w:t>
            </w:r>
            <w:r w:rsidRPr="0081726F">
              <w:rPr>
                <w:rFonts w:eastAsia="Calibri"/>
              </w:rPr>
              <w:t xml:space="preserve"> </w:t>
            </w:r>
          </w:p>
        </w:tc>
      </w:tr>
      <w:tr w:rsidR="00217995" w:rsidRPr="00164010" w:rsidTr="00FC6927">
        <w:tc>
          <w:tcPr>
            <w:tcW w:w="9781" w:type="dxa"/>
            <w:shd w:val="clear" w:color="auto" w:fill="BFBFBF"/>
          </w:tcPr>
          <w:p w:rsidR="00217995" w:rsidRPr="002063AF" w:rsidRDefault="00D50537" w:rsidP="00FC6927">
            <w:pPr>
              <w:pStyle w:val="Bold"/>
              <w:spacing w:before="120" w:after="120"/>
            </w:pPr>
            <w:r>
              <w:t xml:space="preserve">Priority </w:t>
            </w:r>
            <w:r w:rsidR="00217995">
              <w:t>2</w:t>
            </w:r>
            <w:r w:rsidR="00217995" w:rsidRPr="005F3766">
              <w:t xml:space="preserve">: </w:t>
            </w:r>
            <w:r w:rsidR="00217995">
              <w:t>Connections and c</w:t>
            </w:r>
            <w:r w:rsidR="00217995" w:rsidRPr="005F3766">
              <w:t>ollaboration</w:t>
            </w:r>
          </w:p>
        </w:tc>
      </w:tr>
      <w:tr w:rsidR="00217995" w:rsidRPr="00164010" w:rsidTr="00FC6927">
        <w:tc>
          <w:tcPr>
            <w:tcW w:w="9781" w:type="dxa"/>
            <w:tcBorders>
              <w:bottom w:val="single" w:sz="4" w:space="0" w:color="auto"/>
            </w:tcBorders>
            <w:shd w:val="clear" w:color="auto" w:fill="auto"/>
          </w:tcPr>
          <w:p w:rsidR="00217995" w:rsidRPr="00E37B81" w:rsidRDefault="00217995" w:rsidP="00FC6927">
            <w:pPr>
              <w:pStyle w:val="ListBullet"/>
              <w:spacing w:after="0"/>
              <w:rPr>
                <w:rFonts w:eastAsia="Calibri"/>
              </w:rPr>
            </w:pPr>
            <w:r>
              <w:t>new connections between artists and others</w:t>
            </w:r>
          </w:p>
          <w:p w:rsidR="00217995" w:rsidRPr="0081726F" w:rsidRDefault="00217995" w:rsidP="00FC6927">
            <w:pPr>
              <w:pStyle w:val="ListBullet"/>
              <w:spacing w:after="0"/>
              <w:rPr>
                <w:rFonts w:eastAsia="Calibri"/>
              </w:rPr>
            </w:pPr>
            <w:r>
              <w:t xml:space="preserve">innovative </w:t>
            </w:r>
            <w:r w:rsidRPr="00601EE6">
              <w:t>thinking</w:t>
            </w:r>
          </w:p>
          <w:p w:rsidR="00217995" w:rsidRPr="00217995" w:rsidRDefault="00217995" w:rsidP="00217995">
            <w:pPr>
              <w:pStyle w:val="ListBullet"/>
              <w:spacing w:after="0"/>
              <w:rPr>
                <w:rFonts w:eastAsia="Calibri"/>
              </w:rPr>
            </w:pPr>
            <w:r>
              <w:t>c</w:t>
            </w:r>
            <w:r w:rsidRPr="0081726F">
              <w:t>reative collaboration</w:t>
            </w:r>
            <w:r>
              <w:t>s</w:t>
            </w:r>
            <w:r w:rsidRPr="0081726F">
              <w:t xml:space="preserve"> and partnerships</w:t>
            </w:r>
          </w:p>
        </w:tc>
      </w:tr>
      <w:tr w:rsidR="00217995" w:rsidRPr="00164010" w:rsidTr="00FC6927">
        <w:tc>
          <w:tcPr>
            <w:tcW w:w="9781" w:type="dxa"/>
            <w:shd w:val="clear" w:color="auto" w:fill="BFBFBF"/>
          </w:tcPr>
          <w:p w:rsidR="00217995" w:rsidRPr="00D04C7A" w:rsidRDefault="00D50537" w:rsidP="00FC6927">
            <w:pPr>
              <w:pStyle w:val="Bold"/>
              <w:spacing w:before="120" w:after="120"/>
            </w:pPr>
            <w:r>
              <w:t xml:space="preserve">Priority </w:t>
            </w:r>
            <w:r w:rsidR="00217995">
              <w:t xml:space="preserve">3: </w:t>
            </w:r>
            <w:r w:rsidR="00217995" w:rsidRPr="00D04C7A">
              <w:t>Viability</w:t>
            </w:r>
          </w:p>
        </w:tc>
      </w:tr>
      <w:tr w:rsidR="00217995" w:rsidRPr="00164010" w:rsidTr="00FC6927">
        <w:tc>
          <w:tcPr>
            <w:tcW w:w="9781" w:type="dxa"/>
            <w:tcBorders>
              <w:bottom w:val="single" w:sz="4" w:space="0" w:color="auto"/>
            </w:tcBorders>
            <w:shd w:val="clear" w:color="auto" w:fill="auto"/>
          </w:tcPr>
          <w:p w:rsidR="00217995" w:rsidRPr="00D04C7A" w:rsidRDefault="00905687" w:rsidP="00FC6927">
            <w:pPr>
              <w:pStyle w:val="ListBullet"/>
              <w:spacing w:after="0"/>
            </w:pPr>
            <w:r>
              <w:t xml:space="preserve">achievable </w:t>
            </w:r>
            <w:r w:rsidR="00217995" w:rsidRPr="00D04C7A">
              <w:t>timeline</w:t>
            </w:r>
          </w:p>
          <w:p w:rsidR="00217995" w:rsidRPr="00D04C7A" w:rsidRDefault="00217995" w:rsidP="00FC6927">
            <w:pPr>
              <w:pStyle w:val="ListBullet"/>
              <w:spacing w:after="0"/>
            </w:pPr>
            <w:r w:rsidRPr="00D04C7A">
              <w:t xml:space="preserve">relevant </w:t>
            </w:r>
            <w:r>
              <w:t>high quality</w:t>
            </w:r>
            <w:r w:rsidRPr="00D04C7A">
              <w:t xml:space="preserve"> support material</w:t>
            </w:r>
          </w:p>
          <w:p w:rsidR="00217995" w:rsidRPr="00FB5C96" w:rsidRDefault="00217995" w:rsidP="00FC6927">
            <w:pPr>
              <w:pStyle w:val="ListBullet"/>
              <w:spacing w:after="0"/>
            </w:pPr>
            <w:r w:rsidRPr="00FB5C96">
              <w:t>evidence of appropriate cultural permissions for the use o</w:t>
            </w:r>
            <w:r w:rsidRPr="00E41088">
              <w:t>f Aboriginal and Torres Strait Islander stories or content that is not your own</w:t>
            </w:r>
          </w:p>
        </w:tc>
      </w:tr>
    </w:tbl>
    <w:p w:rsidR="00FF7CC1" w:rsidRDefault="00FF7CC1" w:rsidP="0085668E">
      <w:pPr>
        <w:pStyle w:val="Bold"/>
        <w:spacing w:before="240"/>
      </w:pPr>
      <w:r>
        <w:t>Terms and conditions</w:t>
      </w:r>
    </w:p>
    <w:p w:rsidR="00FF7CC1" w:rsidRDefault="00FF7CC1" w:rsidP="00A623B0">
      <w:r>
        <w:t>Successful applicants must meet the Annual arts grants terms and conditions in addition to the following:</w:t>
      </w:r>
    </w:p>
    <w:p w:rsidR="00FF7CC1" w:rsidRDefault="00FF7CC1" w:rsidP="00FF7CC1">
      <w:pPr>
        <w:pStyle w:val="ListBullet"/>
      </w:pPr>
      <w:r>
        <w:t xml:space="preserve">provide their own </w:t>
      </w:r>
      <w:r w:rsidR="0005668A">
        <w:t xml:space="preserve">$20 million </w:t>
      </w:r>
      <w:r>
        <w:t>publi</w:t>
      </w:r>
      <w:r w:rsidR="0005668A">
        <w:t>c liability</w:t>
      </w:r>
      <w:r w:rsidR="0018479F">
        <w:t xml:space="preserve"> </w:t>
      </w:r>
      <w:r>
        <w:t>insurance</w:t>
      </w:r>
      <w:r w:rsidR="0018479F">
        <w:t xml:space="preserve"> cover (</w:t>
      </w:r>
      <w:r w:rsidR="00B81B29">
        <w:t xml:space="preserve">not applicable for the </w:t>
      </w:r>
      <w:r w:rsidR="00B81B29" w:rsidRPr="008D7806">
        <w:t>Libraries</w:t>
      </w:r>
      <w:r w:rsidR="0018479F">
        <w:t xml:space="preserve"> residency</w:t>
      </w:r>
      <w:r>
        <w:t>)</w:t>
      </w:r>
    </w:p>
    <w:p w:rsidR="00FF7CC1" w:rsidRDefault="00FF7CC1" w:rsidP="00FF7CC1">
      <w:pPr>
        <w:pStyle w:val="ListBullet"/>
      </w:pPr>
      <w:r>
        <w:t>include City of Melbourne branding with any work developed during the residency</w:t>
      </w:r>
    </w:p>
    <w:p w:rsidR="00FF7CC1" w:rsidRPr="00905687" w:rsidRDefault="00FF7CC1" w:rsidP="00FF7CC1">
      <w:pPr>
        <w:pStyle w:val="Bold"/>
        <w:spacing w:before="240"/>
      </w:pPr>
      <w:r w:rsidRPr="00905687">
        <w:t>Intellectual property</w:t>
      </w:r>
    </w:p>
    <w:p w:rsidR="00FC6927" w:rsidRDefault="00FF7CC1" w:rsidP="000F08D5">
      <w:pPr>
        <w:rPr>
          <w:rFonts w:ascii="Arial Bold" w:eastAsia="MS Gothic" w:hAnsi="Arial Bold" w:hint="eastAsia"/>
          <w:bCs/>
          <w:sz w:val="28"/>
          <w:szCs w:val="32"/>
          <w:lang w:val="en-US"/>
        </w:rPr>
      </w:pPr>
      <w:r w:rsidRPr="00905687">
        <w:t>Copyright of any works created during the course of the residency continues to vest in the creator</w:t>
      </w:r>
      <w:r w:rsidR="006704B9">
        <w:t>.</w:t>
      </w:r>
      <w:r w:rsidR="00FC6927">
        <w:rPr>
          <w:rFonts w:hint="eastAsia"/>
        </w:rPr>
        <w:br w:type="page"/>
      </w:r>
    </w:p>
    <w:p w:rsidR="00FC6927" w:rsidRDefault="00FC6927" w:rsidP="0085668E">
      <w:pPr>
        <w:pStyle w:val="Heading2"/>
        <w:rPr>
          <w:rFonts w:hint="eastAsia"/>
        </w:rPr>
      </w:pPr>
      <w:bookmarkStart w:id="21" w:name="_Toc69366885"/>
      <w:bookmarkStart w:id="22" w:name="_Toc133572135"/>
      <w:r>
        <w:lastRenderedPageBreak/>
        <w:t>Boyd Studio-1</w:t>
      </w:r>
      <w:bookmarkEnd w:id="21"/>
      <w:bookmarkEnd w:id="22"/>
    </w:p>
    <w:p w:rsidR="00FC6927" w:rsidRDefault="00905BAA" w:rsidP="001861E7">
      <w:hyperlink r:id="rId39" w:history="1">
        <w:r w:rsidR="00FC6927" w:rsidRPr="001C20B4">
          <w:rPr>
            <w:rStyle w:val="Hyperlink"/>
          </w:rPr>
          <w:t>Boyd</w:t>
        </w:r>
      </w:hyperlink>
      <w:r w:rsidR="00262254">
        <w:rPr>
          <w:rStyle w:val="FootnoteReference"/>
          <w:color w:val="0000FF"/>
          <w:u w:val="single"/>
        </w:rPr>
        <w:footnoteReference w:id="26"/>
      </w:r>
      <w:r w:rsidR="00FC6927" w:rsidRPr="001C20B4">
        <w:t xml:space="preserve"> is the City of Melbourne’s first integrated community service space, housing the Southbank Library, a</w:t>
      </w:r>
      <w:r w:rsidR="00FC6927">
        <w:t xml:space="preserve"> cafe, family services, meeting rooms and artist studios</w:t>
      </w:r>
      <w:r w:rsidR="00E14643">
        <w:t xml:space="preserve"> including Boyd Studio-1</w:t>
      </w:r>
      <w:r w:rsidR="00FC6927">
        <w:t xml:space="preserve">. </w:t>
      </w:r>
    </w:p>
    <w:p w:rsidR="00FC6927" w:rsidRDefault="00FC6927" w:rsidP="006B42F9">
      <w:pPr>
        <w:pStyle w:val="Bold"/>
      </w:pPr>
      <w:r>
        <w:t>Residency details</w:t>
      </w:r>
    </w:p>
    <w:p w:rsidR="00FC6927" w:rsidRDefault="00FC6927" w:rsidP="00496C6A">
      <w:pPr>
        <w:pStyle w:val="ListBullet"/>
      </w:pPr>
      <w:r>
        <w:t xml:space="preserve">Number of residencies available: </w:t>
      </w:r>
      <w:r w:rsidR="00B84498">
        <w:t>Two</w:t>
      </w:r>
    </w:p>
    <w:p w:rsidR="00FC6927" w:rsidRDefault="00FC6927" w:rsidP="00496C6A">
      <w:pPr>
        <w:pStyle w:val="ListBullet"/>
      </w:pPr>
      <w:r>
        <w:t>Duration: six months</w:t>
      </w:r>
      <w:r w:rsidR="00BC5AD9">
        <w:t xml:space="preserve"> per residency</w:t>
      </w:r>
      <w:r>
        <w:t>. Artists are required to be in residence for a minimum of three days per week during normal business hours.</w:t>
      </w:r>
    </w:p>
    <w:p w:rsidR="00FC6927" w:rsidRDefault="00FC6927" w:rsidP="00496C6A">
      <w:pPr>
        <w:pStyle w:val="ListBullet"/>
      </w:pPr>
      <w:r>
        <w:t xml:space="preserve">Artist fee payment: $10,000 </w:t>
      </w:r>
    </w:p>
    <w:p w:rsidR="00FC6927" w:rsidRPr="00822B66" w:rsidRDefault="00FC6927" w:rsidP="00496C6A">
      <w:pPr>
        <w:pStyle w:val="ListBullet"/>
      </w:pPr>
      <w:r w:rsidRPr="00822B66">
        <w:t xml:space="preserve">Studio rent: There is no cost to successful </w:t>
      </w:r>
      <w:r w:rsidRPr="00C35AF8">
        <w:t xml:space="preserve">applicants. Rent is valued </w:t>
      </w:r>
      <w:r w:rsidR="00C35AF8" w:rsidRPr="00C35AF8">
        <w:t>at $4,785</w:t>
      </w:r>
      <w:r w:rsidRPr="00822B66">
        <w:t xml:space="preserve"> </w:t>
      </w:r>
    </w:p>
    <w:p w:rsidR="00FC6927" w:rsidRPr="00822B66" w:rsidRDefault="00FC6927" w:rsidP="00496C6A">
      <w:pPr>
        <w:pStyle w:val="ListBullet"/>
      </w:pPr>
      <w:r w:rsidRPr="00822B66">
        <w:t>D</w:t>
      </w:r>
      <w:r w:rsidR="00E87EC9">
        <w:t>ates: 12</w:t>
      </w:r>
      <w:r w:rsidR="00650B0D" w:rsidRPr="00822B66">
        <w:t xml:space="preserve"> January to </w:t>
      </w:r>
      <w:r w:rsidR="00D83BF1">
        <w:t>30 June and 4 July to 15 December 2024</w:t>
      </w:r>
    </w:p>
    <w:p w:rsidR="00FC6927" w:rsidRDefault="00FC6927" w:rsidP="006B42F9">
      <w:pPr>
        <w:pStyle w:val="Bold"/>
        <w:spacing w:before="240"/>
      </w:pPr>
      <w:r>
        <w:t>Site details</w:t>
      </w:r>
    </w:p>
    <w:p w:rsidR="00FC6927" w:rsidRDefault="00FC6927" w:rsidP="00496C6A">
      <w:pPr>
        <w:pStyle w:val="ListBullet"/>
      </w:pPr>
      <w:r>
        <w:t>Location: Studio-1, Boyd, 207 City Road, Southbank</w:t>
      </w:r>
    </w:p>
    <w:p w:rsidR="00395D19" w:rsidRDefault="00395D19" w:rsidP="00395D19">
      <w:pPr>
        <w:pStyle w:val="ListBullet"/>
      </w:pPr>
      <w:r>
        <w:t>Artforms and studio limitations: the studio is not suited to artforms and practices that generate loud noise or require the use of heavy machinery, extractor fans and open flames. There is no grease trap sink. Due to the heritage nature of the building, the studio is not suitable for suspension of equipment or artworks.</w:t>
      </w:r>
    </w:p>
    <w:p w:rsidR="00FC6927" w:rsidRDefault="00FC6927" w:rsidP="00496C6A">
      <w:pPr>
        <w:pStyle w:val="ListBullet"/>
      </w:pPr>
      <w:r>
        <w:t>Studio specifications: 57m2 with large windows, good natural light, wooden floors, high ceilings, sink an</w:t>
      </w:r>
      <w:r w:rsidR="00395D19">
        <w:t>d wireless internet connection.</w:t>
      </w:r>
    </w:p>
    <w:p w:rsidR="00FC6927" w:rsidRDefault="00FC6927" w:rsidP="00496C6A">
      <w:pPr>
        <w:pStyle w:val="ListBullet"/>
      </w:pPr>
      <w:r>
        <w:t xml:space="preserve">Access: Artists will have 24/7 swipe card access to Studio-1 and the Boyd building facilities </w:t>
      </w:r>
    </w:p>
    <w:p w:rsidR="00496C6A" w:rsidRPr="006704B9" w:rsidRDefault="00FF1546" w:rsidP="006704B9">
      <w:pPr>
        <w:pStyle w:val="ListBullet"/>
        <w:numPr>
          <w:ilvl w:val="0"/>
          <w:numId w:val="0"/>
        </w:numPr>
      </w:pPr>
      <w:r w:rsidRPr="00B84BB6">
        <w:t>To</w:t>
      </w:r>
      <w:r w:rsidR="00FC6927" w:rsidRPr="00B84BB6">
        <w:t xml:space="preserve"> view </w:t>
      </w:r>
      <w:r w:rsidRPr="00B84BB6">
        <w:t xml:space="preserve">the </w:t>
      </w:r>
      <w:r w:rsidR="00FC6927" w:rsidRPr="00B84BB6">
        <w:t xml:space="preserve">Studio-1 space </w:t>
      </w:r>
      <w:r w:rsidRPr="00B84BB6">
        <w:t xml:space="preserve">visit </w:t>
      </w:r>
      <w:hyperlink r:id="rId40" w:history="1">
        <w:r w:rsidR="00FC6927" w:rsidRPr="00B41D65">
          <w:rPr>
            <w:rStyle w:val="Hyperlink"/>
          </w:rPr>
          <w:t>Creative Spaces</w:t>
        </w:r>
      </w:hyperlink>
      <w:r w:rsidR="00262254">
        <w:rPr>
          <w:rStyle w:val="FootnoteReference"/>
          <w:color w:val="0000FF"/>
          <w:u w:val="single"/>
        </w:rPr>
        <w:footnoteReference w:id="27"/>
      </w:r>
      <w:r w:rsidR="0051494E" w:rsidRPr="00B84BB6">
        <w:t>.</w:t>
      </w:r>
    </w:p>
    <w:p w:rsidR="00FC6927" w:rsidRDefault="00FC6927" w:rsidP="00E36F69">
      <w:pPr>
        <w:pStyle w:val="Heading2"/>
        <w:spacing w:before="480"/>
        <w:rPr>
          <w:rFonts w:hint="eastAsia"/>
        </w:rPr>
      </w:pPr>
      <w:bookmarkStart w:id="23" w:name="_Toc69366886"/>
      <w:bookmarkStart w:id="24" w:name="_Toc133572136"/>
      <w:r>
        <w:t>Boyd Garret</w:t>
      </w:r>
      <w:bookmarkEnd w:id="23"/>
      <w:bookmarkEnd w:id="24"/>
    </w:p>
    <w:p w:rsidR="00FC6927" w:rsidRDefault="00FC6927" w:rsidP="001861E7">
      <w:r w:rsidRPr="00E13DBA">
        <w:t>Boyd</w:t>
      </w:r>
      <w:r>
        <w:t xml:space="preserve"> is the City of Melbourne’s first integrated community service space, housing the Southbank Library, a cafe, family services, meeting rooms and artist studios</w:t>
      </w:r>
      <w:r w:rsidR="00E14643">
        <w:t xml:space="preserve"> including Boyd Garret</w:t>
      </w:r>
      <w:r>
        <w:t>.</w:t>
      </w:r>
    </w:p>
    <w:p w:rsidR="00FC6927" w:rsidRDefault="00FC6927" w:rsidP="001861E7">
      <w:pPr>
        <w:pStyle w:val="Bold"/>
      </w:pPr>
      <w:r>
        <w:t>Residency details</w:t>
      </w:r>
    </w:p>
    <w:p w:rsidR="001861E7" w:rsidRPr="001861E7" w:rsidRDefault="001861E7" w:rsidP="001861E7">
      <w:r>
        <w:t xml:space="preserve">Boyd Garret residency supports writers working in any field of creative writing including, but not limited to literature, poetry and scriptwriting. </w:t>
      </w:r>
    </w:p>
    <w:p w:rsidR="00FC6927" w:rsidRDefault="00FC6927" w:rsidP="00496C6A">
      <w:pPr>
        <w:pStyle w:val="ListBullet"/>
      </w:pPr>
      <w:r>
        <w:t>Number of residencies available: One</w:t>
      </w:r>
    </w:p>
    <w:p w:rsidR="00FC6927" w:rsidRDefault="00FC6927" w:rsidP="00496C6A">
      <w:pPr>
        <w:pStyle w:val="ListBullet"/>
      </w:pPr>
      <w:r>
        <w:t>Duration: 12 months.  Artists are required to be in residence for a minimum of three days per week during normal business hours.</w:t>
      </w:r>
    </w:p>
    <w:p w:rsidR="00FC6927" w:rsidRDefault="00FC6927" w:rsidP="00496C6A">
      <w:pPr>
        <w:pStyle w:val="ListBullet"/>
      </w:pPr>
      <w:r>
        <w:t>Artist fee payment: $10,000</w:t>
      </w:r>
    </w:p>
    <w:p w:rsidR="00FC6927" w:rsidRPr="001861E7" w:rsidRDefault="00FC6927" w:rsidP="00496C6A">
      <w:pPr>
        <w:pStyle w:val="ListBullet"/>
      </w:pPr>
      <w:r w:rsidRPr="001861E7">
        <w:t xml:space="preserve">Studio rent: There is no cost to successful applicants. </w:t>
      </w:r>
      <w:r w:rsidRPr="00C35AF8">
        <w:t>Rent is valued at $4,</w:t>
      </w:r>
      <w:r w:rsidR="00C35AF8" w:rsidRPr="00C35AF8">
        <w:t>160</w:t>
      </w:r>
    </w:p>
    <w:p w:rsidR="00FC6927" w:rsidRPr="001861E7" w:rsidRDefault="00650B0D" w:rsidP="00496C6A">
      <w:pPr>
        <w:pStyle w:val="ListBullet"/>
      </w:pPr>
      <w:r w:rsidRPr="001861E7">
        <w:t>Dates</w:t>
      </w:r>
      <w:r w:rsidR="00E87EC9">
        <w:t>: 12</w:t>
      </w:r>
      <w:r w:rsidR="00D83BF1">
        <w:t xml:space="preserve"> January to 15 December 2024</w:t>
      </w:r>
      <w:r w:rsidR="00FC6927" w:rsidRPr="001861E7">
        <w:tab/>
      </w:r>
    </w:p>
    <w:p w:rsidR="0051494E" w:rsidRDefault="0051494E">
      <w:pPr>
        <w:spacing w:after="0" w:line="240" w:lineRule="auto"/>
        <w:rPr>
          <w:rFonts w:ascii="Arial Bold" w:eastAsia="MS Gothic" w:hAnsi="Arial Bold" w:hint="eastAsia"/>
          <w:bCs/>
          <w:sz w:val="24"/>
          <w:szCs w:val="26"/>
          <w:lang w:val="en-US"/>
        </w:rPr>
      </w:pPr>
      <w:r>
        <w:rPr>
          <w:rFonts w:hint="eastAsia"/>
        </w:rPr>
        <w:br w:type="page"/>
      </w:r>
    </w:p>
    <w:p w:rsidR="00FC6927" w:rsidRDefault="00FC6927" w:rsidP="00E36F69">
      <w:pPr>
        <w:pStyle w:val="Bold"/>
      </w:pPr>
      <w:r>
        <w:lastRenderedPageBreak/>
        <w:t>Site details</w:t>
      </w:r>
    </w:p>
    <w:p w:rsidR="00FC6927" w:rsidRDefault="00FC6927" w:rsidP="00496C6A">
      <w:pPr>
        <w:pStyle w:val="ListBullet"/>
      </w:pPr>
      <w:r>
        <w:t>Location: Boyd Garret, 207 City Road, Southbank</w:t>
      </w:r>
    </w:p>
    <w:p w:rsidR="00FC6927" w:rsidRDefault="00FC6927" w:rsidP="00496C6A">
      <w:pPr>
        <w:pStyle w:val="ListBullet"/>
      </w:pPr>
      <w:r>
        <w:t>Studio specifications: 20m2 with large windows, good natural light, carpet, high ceilings</w:t>
      </w:r>
    </w:p>
    <w:p w:rsidR="00FC6927" w:rsidRDefault="00FC6927" w:rsidP="00496C6A">
      <w:pPr>
        <w:pStyle w:val="ListBullet"/>
      </w:pPr>
      <w:r>
        <w:t xml:space="preserve">Access: Artists will have 24/7 swipe card access to the garret and the Boyd building facilities.  The garret is only accessible by a staircase.  </w:t>
      </w:r>
    </w:p>
    <w:p w:rsidR="00FF1546" w:rsidRDefault="00FF1546" w:rsidP="006704B9">
      <w:r w:rsidRPr="00513A0B">
        <w:t>To view the G</w:t>
      </w:r>
      <w:r w:rsidR="00FC6927" w:rsidRPr="00513A0B">
        <w:t xml:space="preserve">arret studio space </w:t>
      </w:r>
      <w:r w:rsidRPr="00513A0B">
        <w:t>visit</w:t>
      </w:r>
      <w:r w:rsidR="00FC6927" w:rsidRPr="00513A0B">
        <w:t xml:space="preserve"> </w:t>
      </w:r>
      <w:hyperlink r:id="rId41" w:history="1">
        <w:r w:rsidR="00FC6927" w:rsidRPr="00B41D65">
          <w:rPr>
            <w:rStyle w:val="Hyperlink"/>
          </w:rPr>
          <w:t>Creative Spaces</w:t>
        </w:r>
      </w:hyperlink>
      <w:r w:rsidR="00262254">
        <w:rPr>
          <w:rStyle w:val="FootnoteReference"/>
          <w:color w:val="0000FF"/>
          <w:u w:val="single"/>
        </w:rPr>
        <w:footnoteReference w:id="28"/>
      </w:r>
      <w:r w:rsidR="006704B9" w:rsidRPr="00187203">
        <w:t>.</w:t>
      </w:r>
      <w:r w:rsidR="006704B9">
        <w:t xml:space="preserve"> </w:t>
      </w:r>
    </w:p>
    <w:p w:rsidR="004308B1" w:rsidRDefault="00B81B29" w:rsidP="004308B1">
      <w:pPr>
        <w:pStyle w:val="Heading2"/>
        <w:spacing w:before="480"/>
        <w:rPr>
          <w:rFonts w:hint="eastAsia"/>
        </w:rPr>
      </w:pPr>
      <w:bookmarkStart w:id="25" w:name="_Toc133572137"/>
      <w:r w:rsidRPr="00D74190">
        <w:t>Libraries</w:t>
      </w:r>
      <w:bookmarkEnd w:id="25"/>
    </w:p>
    <w:p w:rsidR="004308B1" w:rsidRDefault="007A4C9C" w:rsidP="004308B1">
      <w:r w:rsidRPr="00D5112D">
        <w:t>City of Melbourne libraries</w:t>
      </w:r>
      <w:r w:rsidRPr="00B97748">
        <w:t xml:space="preserve"> are </w:t>
      </w:r>
      <w:r w:rsidR="009246AC" w:rsidRPr="00B97748">
        <w:t>creative learning and community space</w:t>
      </w:r>
      <w:r w:rsidRPr="00B97748">
        <w:t>s</w:t>
      </w:r>
      <w:r w:rsidR="009246AC" w:rsidRPr="00B97748">
        <w:t xml:space="preserve">. </w:t>
      </w:r>
      <w:r w:rsidRPr="00B97748">
        <w:t>They are</w:t>
      </w:r>
      <w:r w:rsidR="00124A16" w:rsidRPr="00B97748">
        <w:t xml:space="preserve"> </w:t>
      </w:r>
      <w:r w:rsidRPr="00B97748">
        <w:t xml:space="preserve">home to </w:t>
      </w:r>
      <w:r w:rsidR="00FD17A6" w:rsidRPr="00B97748">
        <w:t>a</w:t>
      </w:r>
      <w:r w:rsidR="00CC3C6F" w:rsidRPr="00B97748">
        <w:t>n array of spaces</w:t>
      </w:r>
      <w:r w:rsidR="00FD17A6" w:rsidRPr="00B97748">
        <w:t xml:space="preserve"> including</w:t>
      </w:r>
      <w:r w:rsidR="009246AC" w:rsidRPr="00B97748">
        <w:t xml:space="preserve"> </w:t>
      </w:r>
      <w:r w:rsidR="00CC3C6F" w:rsidRPr="00B97748">
        <w:t xml:space="preserve">meeting and writing rooms, </w:t>
      </w:r>
      <w:r w:rsidR="009246AC" w:rsidRPr="00B97748">
        <w:t>learning and training rooms with computer lab</w:t>
      </w:r>
      <w:r w:rsidRPr="00B97748">
        <w:t>s</w:t>
      </w:r>
      <w:r w:rsidR="009246AC" w:rsidRPr="00B97748">
        <w:t>, recording studio</w:t>
      </w:r>
      <w:r w:rsidRPr="00B97748">
        <w:t>s</w:t>
      </w:r>
      <w:r w:rsidR="009246AC" w:rsidRPr="00B97748">
        <w:t xml:space="preserve">, </w:t>
      </w:r>
      <w:r w:rsidR="007B3E53" w:rsidRPr="00B97748">
        <w:t>makerspace</w:t>
      </w:r>
      <w:r w:rsidRPr="00B97748">
        <w:t>s</w:t>
      </w:r>
      <w:r w:rsidR="007B3E53" w:rsidRPr="00B97748">
        <w:t xml:space="preserve">, </w:t>
      </w:r>
      <w:r w:rsidR="00B97748">
        <w:t xml:space="preserve">multi-purpose </w:t>
      </w:r>
      <w:r w:rsidR="00D5112D" w:rsidRPr="00B97748">
        <w:t xml:space="preserve">community </w:t>
      </w:r>
      <w:r w:rsidR="00B97748">
        <w:t>rooms</w:t>
      </w:r>
      <w:r w:rsidR="009246AC" w:rsidRPr="00B97748">
        <w:t xml:space="preserve"> </w:t>
      </w:r>
      <w:r w:rsidR="00CC3C6F" w:rsidRPr="00B97748">
        <w:t>and performance spaces</w:t>
      </w:r>
      <w:r w:rsidR="009246AC" w:rsidRPr="00B97748">
        <w:t>.</w:t>
      </w:r>
      <w:r w:rsidR="00CC17CD" w:rsidRPr="00CC17CD">
        <w:t xml:space="preserve"> </w:t>
      </w:r>
      <w:r w:rsidR="00CC17CD">
        <w:t xml:space="preserve">To explore the range of spaces on offer at City of Melbourne Libraries visit </w:t>
      </w:r>
      <w:hyperlink r:id="rId42" w:history="1">
        <w:r w:rsidR="00CC17CD" w:rsidRPr="00F96EDB">
          <w:rPr>
            <w:rStyle w:val="Hyperlink"/>
          </w:rPr>
          <w:t>bookable spaces</w:t>
        </w:r>
      </w:hyperlink>
      <w:r w:rsidR="009D1847">
        <w:rPr>
          <w:rStyle w:val="FootnoteReference"/>
          <w:color w:val="0000FF"/>
          <w:u w:val="single"/>
        </w:rPr>
        <w:footnoteReference w:id="29"/>
      </w:r>
    </w:p>
    <w:p w:rsidR="004308B1" w:rsidRDefault="004308B1" w:rsidP="004308B1">
      <w:pPr>
        <w:pStyle w:val="Bold"/>
      </w:pPr>
      <w:r>
        <w:t>Residency details</w:t>
      </w:r>
    </w:p>
    <w:p w:rsidR="004308B1" w:rsidRPr="00124A16" w:rsidRDefault="00B81B29" w:rsidP="004308B1">
      <w:r>
        <w:t xml:space="preserve">The </w:t>
      </w:r>
      <w:r w:rsidRPr="00036AB2">
        <w:t>Libraries</w:t>
      </w:r>
      <w:r w:rsidR="00CC3C6F">
        <w:t xml:space="preserve"> </w:t>
      </w:r>
      <w:r>
        <w:t>r</w:t>
      </w:r>
      <w:r w:rsidR="004308B1">
        <w:t>esidency supports writers working in any field of creative writing</w:t>
      </w:r>
      <w:r w:rsidR="004308B1" w:rsidRPr="00124A16">
        <w:t xml:space="preserve">. </w:t>
      </w:r>
    </w:p>
    <w:p w:rsidR="00350B33" w:rsidRPr="001861E7" w:rsidRDefault="00124A16" w:rsidP="00350B33">
      <w:r>
        <w:t>Writers</w:t>
      </w:r>
      <w:r w:rsidR="00FD17A6">
        <w:t xml:space="preserve"> will have an opportunity to </w:t>
      </w:r>
      <w:r w:rsidR="00ED7834">
        <w:t>utilise</w:t>
      </w:r>
      <w:r w:rsidR="00FD17A6">
        <w:t xml:space="preserve"> a broad range of library spaces and resources</w:t>
      </w:r>
      <w:r w:rsidR="00581A2B">
        <w:t xml:space="preserve"> specific to their needs </w:t>
      </w:r>
      <w:r>
        <w:t xml:space="preserve">during the residency </w:t>
      </w:r>
      <w:r w:rsidR="00581A2B">
        <w:t>such as</w:t>
      </w:r>
      <w:r w:rsidR="00FD17A6">
        <w:t xml:space="preserve"> librarian research support</w:t>
      </w:r>
      <w:r w:rsidR="00B97748">
        <w:t xml:space="preserve"> </w:t>
      </w:r>
      <w:r w:rsidR="002F53A9">
        <w:t>and</w:t>
      </w:r>
      <w:r>
        <w:t xml:space="preserve"> </w:t>
      </w:r>
      <w:r w:rsidR="005A5D96">
        <w:t xml:space="preserve">the </w:t>
      </w:r>
      <w:r w:rsidR="002F53A9">
        <w:t xml:space="preserve">use of </w:t>
      </w:r>
      <w:r w:rsidR="005A5D96">
        <w:t>a variety of</w:t>
      </w:r>
      <w:r w:rsidR="002F53A9">
        <w:t xml:space="preserve"> rooms and spaces</w:t>
      </w:r>
      <w:r w:rsidR="00355EF0">
        <w:t xml:space="preserve"> across the </w:t>
      </w:r>
      <w:hyperlink r:id="rId43" w:history="1">
        <w:r w:rsidR="00355EF0" w:rsidRPr="00036AB2">
          <w:rPr>
            <w:rStyle w:val="Hyperlink"/>
          </w:rPr>
          <w:t>City of Melbourne library network</w:t>
        </w:r>
      </w:hyperlink>
      <w:r w:rsidR="009D1847">
        <w:rPr>
          <w:rStyle w:val="FootnoteReference"/>
          <w:color w:val="0000FF"/>
          <w:u w:val="single"/>
        </w:rPr>
        <w:footnoteReference w:id="30"/>
      </w:r>
      <w:r w:rsidR="002F53A9" w:rsidRPr="00036AB2">
        <w:t>.</w:t>
      </w:r>
      <w:r w:rsidR="00350B33" w:rsidRPr="00350B33">
        <w:t xml:space="preserve"> </w:t>
      </w:r>
    </w:p>
    <w:p w:rsidR="00B97748" w:rsidRDefault="00B97748" w:rsidP="00B97748">
      <w:r>
        <w:t xml:space="preserve">Applicants </w:t>
      </w:r>
      <w:r w:rsidR="00985D7D">
        <w:t>are</w:t>
      </w:r>
      <w:r>
        <w:t xml:space="preserve"> required to </w:t>
      </w:r>
      <w:r w:rsidR="00985D7D">
        <w:t>describe</w:t>
      </w:r>
      <w:r>
        <w:t xml:space="preserve"> how they </w:t>
      </w:r>
      <w:r w:rsidR="00D5112D">
        <w:t>intend to</w:t>
      </w:r>
      <w:r>
        <w:t xml:space="preserve"> use library resources to support their writing practice</w:t>
      </w:r>
      <w:r w:rsidR="005108A7">
        <w:t xml:space="preserve">. </w:t>
      </w:r>
    </w:p>
    <w:p w:rsidR="004308B1" w:rsidRDefault="004308B1" w:rsidP="004308B1">
      <w:pPr>
        <w:pStyle w:val="ListBullet"/>
      </w:pPr>
      <w:r>
        <w:t>Number of residencies available: Two</w:t>
      </w:r>
    </w:p>
    <w:p w:rsidR="004308B1" w:rsidRDefault="004308B1" w:rsidP="004308B1">
      <w:pPr>
        <w:pStyle w:val="ListBullet"/>
      </w:pPr>
      <w:r>
        <w:t>Duration: three months</w:t>
      </w:r>
      <w:r w:rsidR="009246AC">
        <w:t xml:space="preserve"> per residency</w:t>
      </w:r>
      <w:r w:rsidR="00475730">
        <w:t xml:space="preserve"> </w:t>
      </w:r>
      <w:r w:rsidR="00625720" w:rsidRPr="005108A7">
        <w:t>(up to 3 days per week to be negotiated)</w:t>
      </w:r>
    </w:p>
    <w:p w:rsidR="004308B1" w:rsidRPr="002F53A9" w:rsidRDefault="004308B1" w:rsidP="004308B1">
      <w:pPr>
        <w:pStyle w:val="ListBullet"/>
      </w:pPr>
      <w:r w:rsidRPr="002F53A9">
        <w:t>Artist fee payment: $5,000</w:t>
      </w:r>
    </w:p>
    <w:p w:rsidR="004308B1" w:rsidRPr="002F53A9" w:rsidRDefault="002F53A9" w:rsidP="004308B1">
      <w:pPr>
        <w:pStyle w:val="ListBullet"/>
      </w:pPr>
      <w:r w:rsidRPr="002F53A9">
        <w:t>Room hire/rent</w:t>
      </w:r>
      <w:r w:rsidR="005108A7">
        <w:t>: t</w:t>
      </w:r>
      <w:r w:rsidR="004308B1" w:rsidRPr="002F53A9">
        <w:t xml:space="preserve">here is no cost to successful </w:t>
      </w:r>
      <w:r w:rsidR="004308B1" w:rsidRPr="005108A7">
        <w:t>applicants</w:t>
      </w:r>
    </w:p>
    <w:p w:rsidR="00350B33" w:rsidRDefault="00D74190" w:rsidP="002F53A9">
      <w:pPr>
        <w:pStyle w:val="ListBullet"/>
      </w:pPr>
      <w:r>
        <w:t>Residency dates, library location/s and access:</w:t>
      </w:r>
      <w:r w:rsidR="005108A7">
        <w:t xml:space="preserve"> to be negotiated with the successful applicants</w:t>
      </w:r>
    </w:p>
    <w:p w:rsidR="00350B33" w:rsidRPr="00B95BD5" w:rsidRDefault="00350B33" w:rsidP="00A12C25">
      <w:pPr>
        <w:pStyle w:val="ListBullet"/>
      </w:pPr>
      <w:r w:rsidRPr="00B95BD5">
        <w:t>Residency outcome: r</w:t>
      </w:r>
      <w:r w:rsidR="00A933D6" w:rsidRPr="00B95BD5">
        <w:t xml:space="preserve">ecipients will be required to participate in one of the Libraries writing workshop groups to share their insights </w:t>
      </w:r>
      <w:r w:rsidR="001A009F" w:rsidRPr="00B95BD5">
        <w:t>as a practicing writer.</w:t>
      </w:r>
      <w:r w:rsidRPr="00B95BD5">
        <w:t xml:space="preserve"> </w:t>
      </w:r>
    </w:p>
    <w:p w:rsidR="00A933D6" w:rsidRDefault="00350B33" w:rsidP="00350B33">
      <w:r>
        <w:t>Applicants can contact the Arts Grants team for more information before submitting an application.</w:t>
      </w:r>
    </w:p>
    <w:p w:rsidR="00FC6927" w:rsidRPr="009A25FC" w:rsidRDefault="00FC6927" w:rsidP="00650B0D">
      <w:pPr>
        <w:pStyle w:val="Heading2"/>
        <w:spacing w:before="480"/>
        <w:rPr>
          <w:rFonts w:hint="eastAsia"/>
        </w:rPr>
      </w:pPr>
      <w:bookmarkStart w:id="26" w:name="_Toc69366887"/>
      <w:bookmarkStart w:id="27" w:name="_Toc133572138"/>
      <w:r w:rsidRPr="009A25FC">
        <w:t>Art and Heritage Collection</w:t>
      </w:r>
      <w:bookmarkEnd w:id="26"/>
      <w:bookmarkEnd w:id="27"/>
    </w:p>
    <w:p w:rsidR="0005668A" w:rsidRPr="00B84BB6" w:rsidRDefault="0005668A" w:rsidP="0005668A">
      <w:r w:rsidRPr="00B84BB6">
        <w:t xml:space="preserve">The </w:t>
      </w:r>
      <w:hyperlink r:id="rId44" w:history="1">
        <w:r w:rsidRPr="00B84BB6">
          <w:rPr>
            <w:rStyle w:val="Hyperlink"/>
          </w:rPr>
          <w:t>Art and Heritage Collection</w:t>
        </w:r>
      </w:hyperlink>
      <w:r w:rsidR="009D1847">
        <w:rPr>
          <w:rStyle w:val="FootnoteReference"/>
          <w:color w:val="0000FF"/>
          <w:u w:val="single"/>
        </w:rPr>
        <w:footnoteReference w:id="31"/>
      </w:r>
      <w:r w:rsidRPr="00B84BB6">
        <w:t xml:space="preserve"> </w:t>
      </w:r>
      <w:r w:rsidR="00DC7CF8">
        <w:t>is</w:t>
      </w:r>
      <w:r w:rsidRPr="00B84BB6">
        <w:t xml:space="preserve"> the City of Melbourne’s repository of artworks including both indoor and outdoor items.  These range from historical mayoral portraits to contemporary art</w:t>
      </w:r>
      <w:r w:rsidR="00AC7F09">
        <w:t xml:space="preserve"> including works by Aboriginal and Torres Strait artists</w:t>
      </w:r>
      <w:r w:rsidRPr="00B84BB6">
        <w:t xml:space="preserve"> and permanent public artworks such as ‘Vault’.  The City Gallery </w:t>
      </w:r>
      <w:r w:rsidR="0051644C">
        <w:t>at</w:t>
      </w:r>
      <w:r w:rsidRPr="00B84BB6">
        <w:t xml:space="preserve"> Melbourne Town Hall</w:t>
      </w:r>
      <w:r w:rsidR="00AC7F09">
        <w:t xml:space="preserve"> is also part of the Collection program</w:t>
      </w:r>
      <w:r w:rsidRPr="00B84BB6">
        <w:t>.</w:t>
      </w:r>
    </w:p>
    <w:p w:rsidR="00DA523D" w:rsidRDefault="00DA523D">
      <w:pPr>
        <w:spacing w:after="0" w:line="240" w:lineRule="auto"/>
        <w:rPr>
          <w:b/>
        </w:rPr>
      </w:pPr>
      <w:r>
        <w:br w:type="page"/>
      </w:r>
    </w:p>
    <w:p w:rsidR="00FC6927" w:rsidRPr="00B84BB6" w:rsidRDefault="0005668A" w:rsidP="00E36F69">
      <w:pPr>
        <w:pStyle w:val="Bold"/>
      </w:pPr>
      <w:r>
        <w:lastRenderedPageBreak/>
        <w:t>Residency o</w:t>
      </w:r>
      <w:r w:rsidR="00FC6927" w:rsidRPr="00B84BB6">
        <w:t>verview</w:t>
      </w:r>
    </w:p>
    <w:p w:rsidR="00FC6927" w:rsidRPr="00B84BB6" w:rsidRDefault="00FC6927" w:rsidP="00FC6927">
      <w:r w:rsidRPr="00B84BB6">
        <w:t xml:space="preserve">Are you fascinated by the idea of having behind the scenes access to a collection, to have the opportunity to study historical and contemporary artworks and artefacts closely and to develop your creative practice in response to these holdings? </w:t>
      </w:r>
    </w:p>
    <w:p w:rsidR="00FC6927" w:rsidRPr="00B84BB6" w:rsidRDefault="00FC6927" w:rsidP="00FC6927">
      <w:r w:rsidRPr="00B84BB6">
        <w:t xml:space="preserve">The Art and Heritage Collection residency provides a unique opportunity for artists in any artform to access and engage with the most extensive local government collection in Australia. </w:t>
      </w:r>
    </w:p>
    <w:p w:rsidR="00FC6927" w:rsidRPr="00B84BB6" w:rsidRDefault="00FC6927" w:rsidP="00FC6927">
      <w:r w:rsidRPr="00B84BB6">
        <w:t xml:space="preserve">The residency is for </w:t>
      </w:r>
      <w:r w:rsidRPr="00D84343">
        <w:t>experienced</w:t>
      </w:r>
      <w:r w:rsidR="00D84343" w:rsidRPr="00D84343">
        <w:t xml:space="preserve"> </w:t>
      </w:r>
      <w:r w:rsidRPr="00B84BB6">
        <w:t xml:space="preserve">artists who have worked independently for a number of years and who can demonstrate how their practice would benefit and develop through re-interpreting the Collection. </w:t>
      </w:r>
    </w:p>
    <w:p w:rsidR="00025074" w:rsidRDefault="00025074" w:rsidP="00FC6927">
      <w:r w:rsidRPr="00AC7F09">
        <w:t xml:space="preserve">The residency includes an engagement and investigation phase of up to 10 days in residence with the Collection </w:t>
      </w:r>
      <w:r w:rsidR="00AC7F09" w:rsidRPr="00AC7F09">
        <w:t xml:space="preserve">during business hours </w:t>
      </w:r>
      <w:r w:rsidRPr="00AC7F09">
        <w:t>at Melbourne Town Hall.</w:t>
      </w:r>
    </w:p>
    <w:p w:rsidR="00025074" w:rsidRPr="00B84BB6" w:rsidRDefault="00025074" w:rsidP="00025074">
      <w:r w:rsidRPr="00B84BB6">
        <w:t>The residency should be research focused from a creative perspective.  Artists are discouraged from indicating pre-determined and specific outcomes</w:t>
      </w:r>
      <w:r>
        <w:t xml:space="preserve"> in their application</w:t>
      </w:r>
      <w:r w:rsidRPr="00B84BB6">
        <w:t>.</w:t>
      </w:r>
    </w:p>
    <w:p w:rsidR="00813706" w:rsidRDefault="00FC6927" w:rsidP="00FC6927">
      <w:r w:rsidRPr="00B84BB6">
        <w:t xml:space="preserve">Applicants will not have physical access to the Collection prior to submitting an application but are encouraged to view it online. </w:t>
      </w:r>
    </w:p>
    <w:p w:rsidR="00FC6927" w:rsidRPr="00B84BB6" w:rsidRDefault="00FC6927" w:rsidP="00E36F69">
      <w:pPr>
        <w:pStyle w:val="Bold"/>
      </w:pPr>
      <w:r w:rsidRPr="00B84BB6">
        <w:t>Residency details</w:t>
      </w:r>
    </w:p>
    <w:p w:rsidR="00FC6927" w:rsidRPr="00B84BB6" w:rsidRDefault="009F6139" w:rsidP="00FF1546">
      <w:pPr>
        <w:pStyle w:val="ListBullet"/>
      </w:pPr>
      <w:r w:rsidRPr="00B84BB6">
        <w:t>Number of residencies: One</w:t>
      </w:r>
    </w:p>
    <w:p w:rsidR="00FC6927" w:rsidRPr="009A25FC" w:rsidRDefault="00FC6927" w:rsidP="00FF1546">
      <w:pPr>
        <w:pStyle w:val="ListBullet"/>
      </w:pPr>
      <w:r w:rsidRPr="009A25FC">
        <w:t xml:space="preserve">Duration: up to 12 months </w:t>
      </w:r>
      <w:r w:rsidR="00025074" w:rsidRPr="00AC7F09">
        <w:t>including a total of 10 days in residence</w:t>
      </w:r>
      <w:r w:rsidR="00AC7F09" w:rsidRPr="00AC7F09">
        <w:t xml:space="preserve"> at</w:t>
      </w:r>
      <w:r w:rsidR="00AC7F09">
        <w:t xml:space="preserve"> Melbourne Town Hall</w:t>
      </w:r>
      <w:r w:rsidR="00025074">
        <w:t xml:space="preserve"> </w:t>
      </w:r>
      <w:r w:rsidRPr="009A25FC">
        <w:t xml:space="preserve">(dates </w:t>
      </w:r>
      <w:r w:rsidR="001F516E">
        <w:t xml:space="preserve">in 2024 </w:t>
      </w:r>
      <w:r w:rsidR="00E65F8F">
        <w:t>t</w:t>
      </w:r>
      <w:r w:rsidRPr="009A25FC">
        <w:t>o be negotiated)</w:t>
      </w:r>
    </w:p>
    <w:p w:rsidR="00FC6927" w:rsidRPr="009A25FC" w:rsidRDefault="00FC6927" w:rsidP="00FF1546">
      <w:pPr>
        <w:pStyle w:val="ListBullet"/>
      </w:pPr>
      <w:r w:rsidRPr="009A25FC">
        <w:t>Artist fee payment: $10,000</w:t>
      </w:r>
    </w:p>
    <w:p w:rsidR="00FC6927" w:rsidRPr="00B84BB6" w:rsidRDefault="00FC6927" w:rsidP="00FC6927">
      <w:pPr>
        <w:pStyle w:val="ListBullet"/>
      </w:pPr>
      <w:r w:rsidRPr="00B84BB6">
        <w:t xml:space="preserve">Location and Access: </w:t>
      </w:r>
      <w:r w:rsidR="0051644C">
        <w:t>A</w:t>
      </w:r>
      <w:r w:rsidRPr="00B84BB6">
        <w:t xml:space="preserve">rtists will have access to the Art and Heritage Collection </w:t>
      </w:r>
      <w:r w:rsidR="0051644C">
        <w:t>at Melbourne Town Hall</w:t>
      </w:r>
      <w:r w:rsidRPr="00B84BB6">
        <w:t xml:space="preserve"> and various outdoor sites within the municipality</w:t>
      </w:r>
      <w:r w:rsidR="00584808" w:rsidRPr="00B84BB6">
        <w:t>.</w:t>
      </w:r>
      <w:bookmarkEnd w:id="5"/>
      <w:bookmarkEnd w:id="6"/>
      <w:bookmarkEnd w:id="8"/>
      <w:bookmarkEnd w:id="9"/>
      <w:r w:rsidR="0051644C">
        <w:t xml:space="preserve"> </w:t>
      </w:r>
    </w:p>
    <w:sectPr w:rsidR="00FC6927" w:rsidRPr="00B84BB6" w:rsidSect="00EF11AE">
      <w:headerReference w:type="even" r:id="rId45"/>
      <w:headerReference w:type="default" r:id="rId46"/>
      <w:footerReference w:type="even" r:id="rId47"/>
      <w:footerReference w:type="default" r:id="rId48"/>
      <w:headerReference w:type="first" r:id="rId49"/>
      <w:footerReference w:type="first" r:id="rId50"/>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745" w:rsidRDefault="00195745" w:rsidP="00BC719D">
      <w:pPr>
        <w:spacing w:after="0"/>
      </w:pPr>
      <w:r>
        <w:separator/>
      </w:r>
    </w:p>
  </w:endnote>
  <w:endnote w:type="continuationSeparator" w:id="0">
    <w:p w:rsidR="00195745" w:rsidRDefault="00195745"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5" w:rsidRDefault="00195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5" w:rsidRDefault="00195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5" w:rsidRDefault="00195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745" w:rsidRDefault="00195745" w:rsidP="00577A39">
      <w:pPr>
        <w:spacing w:after="40" w:line="240" w:lineRule="auto"/>
      </w:pPr>
      <w:r>
        <w:separator/>
      </w:r>
    </w:p>
  </w:footnote>
  <w:footnote w:type="continuationSeparator" w:id="0">
    <w:p w:rsidR="00195745" w:rsidRDefault="00195745" w:rsidP="00EA2130">
      <w:r>
        <w:continuationSeparator/>
      </w:r>
    </w:p>
  </w:footnote>
  <w:footnote w:id="1">
    <w:p w:rsidR="00195745" w:rsidRDefault="00195745">
      <w:pPr>
        <w:pStyle w:val="FootnoteText"/>
      </w:pPr>
      <w:r>
        <w:rPr>
          <w:rStyle w:val="FootnoteReference"/>
        </w:rPr>
        <w:footnoteRef/>
      </w:r>
      <w:r>
        <w:t xml:space="preserve"> </w:t>
      </w:r>
      <w:r w:rsidRPr="001E1CBA">
        <w:t>https://www.melbourne.vic.gov.au/about-council/vision-goals/Pages/council-plan.aspx</w:t>
      </w:r>
    </w:p>
  </w:footnote>
  <w:footnote w:id="2">
    <w:p w:rsidR="00195745" w:rsidRDefault="00195745">
      <w:pPr>
        <w:pStyle w:val="FootnoteText"/>
      </w:pPr>
      <w:r>
        <w:rPr>
          <w:rStyle w:val="FootnoteReference"/>
        </w:rPr>
        <w:footnoteRef/>
      </w:r>
      <w:r>
        <w:t xml:space="preserve"> </w:t>
      </w:r>
      <w:r w:rsidRPr="001E1CBA">
        <w:t>https://www.melbourne.vic.gov.au/arts-and-culture/strategies-support/Pages/creative-strategy-2018-28.aspx</w:t>
      </w:r>
    </w:p>
  </w:footnote>
  <w:footnote w:id="3">
    <w:p w:rsidR="00195745" w:rsidRDefault="00195745">
      <w:pPr>
        <w:pStyle w:val="FootnoteText"/>
      </w:pPr>
      <w:r>
        <w:rPr>
          <w:rStyle w:val="FootnoteReference"/>
        </w:rPr>
        <w:footnoteRef/>
      </w:r>
      <w:r>
        <w:t xml:space="preserve"> </w:t>
      </w:r>
      <w:r w:rsidRPr="001E1CBA">
        <w:t>https://www.melbourne.vic.gov.au/arts-and-culture/strategies-support/Pages/creative-funding-framework.aspx</w:t>
      </w:r>
    </w:p>
  </w:footnote>
  <w:footnote w:id="4">
    <w:p w:rsidR="00195745" w:rsidRDefault="00195745">
      <w:pPr>
        <w:pStyle w:val="FootnoteText"/>
      </w:pPr>
      <w:r>
        <w:rPr>
          <w:rStyle w:val="FootnoteReference"/>
        </w:rPr>
        <w:footnoteRef/>
      </w:r>
      <w:r>
        <w:t xml:space="preserve"> </w:t>
      </w:r>
      <w:r w:rsidRPr="009D7AA9">
        <w:t>https://www.melbourne.vic.gov.au/arts-and-culture/strategies-support/funding/Pages/aboriginal-arts-projects.aspx</w:t>
      </w:r>
    </w:p>
  </w:footnote>
  <w:footnote w:id="5">
    <w:p w:rsidR="00195745" w:rsidRDefault="00195745" w:rsidP="00CC658F">
      <w:pPr>
        <w:pStyle w:val="EndnoteText"/>
        <w:spacing w:after="0" w:line="240" w:lineRule="auto"/>
      </w:pPr>
      <w:r>
        <w:rPr>
          <w:rStyle w:val="FootnoteReference"/>
        </w:rPr>
        <w:footnoteRef/>
      </w:r>
      <w:r>
        <w:t xml:space="preserve"> </w:t>
      </w:r>
      <w:r w:rsidRPr="000859CA">
        <w:t>https://www.melbourne.vic.gov.au/arts-and-culture/strategies-support/funding/Pages/aboriginal-arts-projects.aspx</w:t>
      </w:r>
    </w:p>
  </w:footnote>
  <w:footnote w:id="6">
    <w:p w:rsidR="00195745" w:rsidRDefault="00195745" w:rsidP="00CC658F">
      <w:pPr>
        <w:pStyle w:val="FootnoteText"/>
      </w:pPr>
      <w:r>
        <w:rPr>
          <w:rStyle w:val="FootnoteReference"/>
        </w:rPr>
        <w:footnoteRef/>
      </w:r>
      <w:r>
        <w:t xml:space="preserve"> </w:t>
      </w:r>
      <w:r w:rsidRPr="00682E55">
        <w:t>https://www.melbourne.vic.gov.au/about-melbourne/melbourne-profile/Pages/City-maps.aspx</w:t>
      </w:r>
    </w:p>
  </w:footnote>
  <w:footnote w:id="7">
    <w:p w:rsidR="00195745" w:rsidRDefault="00195745">
      <w:pPr>
        <w:pStyle w:val="FootnoteText"/>
      </w:pPr>
      <w:r>
        <w:rPr>
          <w:rStyle w:val="FootnoteReference"/>
        </w:rPr>
        <w:footnoteRef/>
      </w:r>
      <w:r>
        <w:t xml:space="preserve"> </w:t>
      </w:r>
      <w:r w:rsidRPr="00682E55">
        <w:t>https://www.melbourne.vic.gov.au/about-melbourne/melbourne-profile/Pages/City-maps.aspx</w:t>
      </w:r>
    </w:p>
  </w:footnote>
  <w:footnote w:id="8">
    <w:p w:rsidR="00195745" w:rsidRDefault="00195745">
      <w:pPr>
        <w:pStyle w:val="FootnoteText"/>
      </w:pPr>
      <w:r>
        <w:rPr>
          <w:rStyle w:val="FootnoteReference"/>
        </w:rPr>
        <w:footnoteRef/>
      </w:r>
      <w:r>
        <w:t xml:space="preserve"> </w:t>
      </w:r>
      <w:r w:rsidRPr="00682E55">
        <w:t>http://www.creativespaces.net.au/resources/public-liability-insurance</w:t>
      </w:r>
    </w:p>
  </w:footnote>
  <w:footnote w:id="9">
    <w:p w:rsidR="00195745" w:rsidRDefault="00195745">
      <w:pPr>
        <w:pStyle w:val="FootnoteText"/>
      </w:pPr>
      <w:r>
        <w:rPr>
          <w:rStyle w:val="FootnoteReference"/>
        </w:rPr>
        <w:footnoteRef/>
      </w:r>
      <w:r>
        <w:t xml:space="preserve"> </w:t>
      </w:r>
      <w:r w:rsidRPr="00682E55">
        <w:t>https://www.artslaw.com.au/information-sheet/liability-and-insurance/</w:t>
      </w:r>
    </w:p>
  </w:footnote>
  <w:footnote w:id="10">
    <w:p w:rsidR="00195745" w:rsidRDefault="00195745">
      <w:pPr>
        <w:pStyle w:val="FootnoteText"/>
      </w:pPr>
      <w:r>
        <w:rPr>
          <w:rStyle w:val="FootnoteReference"/>
        </w:rPr>
        <w:footnoteRef/>
      </w:r>
      <w:r>
        <w:t xml:space="preserve"> https://www.</w:t>
      </w:r>
      <w:r w:rsidRPr="007032D2">
        <w:t>melbourne.vic.gov.au/arts-and-culture/strategies-support/funding/arts-grants/Pages/arts-grants.aspx</w:t>
      </w:r>
    </w:p>
  </w:footnote>
  <w:footnote w:id="11">
    <w:p w:rsidR="00195745" w:rsidRDefault="00195745">
      <w:pPr>
        <w:pStyle w:val="FootnoteText"/>
      </w:pPr>
      <w:r>
        <w:rPr>
          <w:rStyle w:val="FootnoteReference"/>
        </w:rPr>
        <w:footnoteRef/>
      </w:r>
      <w:r>
        <w:t xml:space="preserve"> </w:t>
      </w:r>
      <w:r w:rsidRPr="00682E55">
        <w:t>https://melbourne.smartygrants.com.au/</w:t>
      </w:r>
    </w:p>
  </w:footnote>
  <w:footnote w:id="12">
    <w:p w:rsidR="00195745" w:rsidRPr="00195745" w:rsidRDefault="00195745" w:rsidP="00CC658F">
      <w:pPr>
        <w:pStyle w:val="EndnoteText"/>
        <w:spacing w:after="0" w:line="240" w:lineRule="auto"/>
        <w:rPr>
          <w:lang w:val="en-US"/>
        </w:rPr>
      </w:pPr>
      <w:r>
        <w:rPr>
          <w:rStyle w:val="FootnoteReference"/>
        </w:rPr>
        <w:footnoteRef/>
      </w:r>
      <w:r>
        <w:t xml:space="preserve"> </w:t>
      </w:r>
      <w:r w:rsidRPr="00B767E3">
        <w:t>https://www.melbourne.vic.gov.au/about-council/governance-transparency/Pages/grants-and-sponsorships.aspx</w:t>
      </w:r>
    </w:p>
  </w:footnote>
  <w:footnote w:id="13">
    <w:p w:rsidR="00195745" w:rsidRPr="00B767E3" w:rsidRDefault="00195745" w:rsidP="00CC658F">
      <w:pPr>
        <w:pStyle w:val="EndnoteText"/>
        <w:spacing w:after="0" w:line="240" w:lineRule="auto"/>
        <w:rPr>
          <w:lang w:val="en-US"/>
        </w:rPr>
      </w:pPr>
      <w:r>
        <w:rPr>
          <w:rStyle w:val="FootnoteReference"/>
        </w:rPr>
        <w:footnoteRef/>
      </w:r>
      <w:r>
        <w:t xml:space="preserve"> </w:t>
      </w:r>
      <w:r w:rsidRPr="00B767E3">
        <w:t>https://www.melbourne.vic.gov.au/arts-and-culture/strategies-support/funding/arts-grants/Pages/arts-grants.aspx</w:t>
      </w:r>
    </w:p>
    <w:p w:rsidR="00195745" w:rsidRDefault="00195745">
      <w:pPr>
        <w:pStyle w:val="FootnoteText"/>
      </w:pPr>
    </w:p>
  </w:footnote>
  <w:footnote w:id="14">
    <w:p w:rsidR="00195745" w:rsidRDefault="00195745" w:rsidP="00697095">
      <w:pPr>
        <w:pStyle w:val="FootnoteText"/>
      </w:pPr>
      <w:r>
        <w:rPr>
          <w:rStyle w:val="FootnoteReference"/>
        </w:rPr>
        <w:footnoteRef/>
      </w:r>
      <w:r>
        <w:t xml:space="preserve"> </w:t>
      </w:r>
      <w:r w:rsidRPr="00697A59">
        <w:t>https://www.melbourne.vic.gov.au/community/health-support-services/multicultural-services/Pages/translation-services.aspx</w:t>
      </w:r>
    </w:p>
  </w:footnote>
  <w:footnote w:id="15">
    <w:p w:rsidR="00697095" w:rsidRPr="00697095" w:rsidRDefault="00697095" w:rsidP="00697095">
      <w:pPr>
        <w:pStyle w:val="EndnoteText"/>
        <w:spacing w:after="0" w:line="240" w:lineRule="auto"/>
        <w:rPr>
          <w:lang w:val="en-US"/>
        </w:rPr>
      </w:pPr>
      <w:r>
        <w:rPr>
          <w:rStyle w:val="FootnoteReference"/>
        </w:rPr>
        <w:footnoteRef/>
      </w:r>
      <w:r>
        <w:t xml:space="preserve"> </w:t>
      </w:r>
      <w:r w:rsidRPr="00697A59">
        <w:t>https://applicanthelp.smartygrants.com.au/help-guide-for-applicants/</w:t>
      </w:r>
    </w:p>
  </w:footnote>
  <w:footnote w:id="16">
    <w:p w:rsidR="00697095" w:rsidRDefault="00697095" w:rsidP="00697095">
      <w:pPr>
        <w:pStyle w:val="FootnoteText"/>
      </w:pPr>
      <w:r>
        <w:rPr>
          <w:rStyle w:val="FootnoteReference"/>
        </w:rPr>
        <w:footnoteRef/>
      </w:r>
      <w:r>
        <w:t xml:space="preserve"> </w:t>
      </w:r>
      <w:r w:rsidRPr="006360DC">
        <w:t>https://www.melbourne.vic.gov.au/about-council/governance-transparency/Pages/grants-and-sponsorships.aspx</w:t>
      </w:r>
    </w:p>
  </w:footnote>
  <w:footnote w:id="17">
    <w:p w:rsidR="00697095" w:rsidRPr="00697095" w:rsidRDefault="00697095" w:rsidP="00697095">
      <w:pPr>
        <w:pStyle w:val="EndnoteText"/>
        <w:spacing w:after="0" w:line="240" w:lineRule="auto"/>
        <w:rPr>
          <w:lang w:val="en-US"/>
        </w:rPr>
      </w:pPr>
      <w:r>
        <w:rPr>
          <w:rStyle w:val="FootnoteReference"/>
        </w:rPr>
        <w:footnoteRef/>
      </w:r>
      <w:r>
        <w:t xml:space="preserve"> </w:t>
      </w:r>
      <w:r w:rsidRPr="00786052">
        <w:t>https://www.artshouse.com.au/</w:t>
      </w:r>
    </w:p>
  </w:footnote>
  <w:footnote w:id="18">
    <w:p w:rsidR="00697095" w:rsidRDefault="00697095" w:rsidP="00697095">
      <w:pPr>
        <w:pStyle w:val="FootnoteText"/>
      </w:pPr>
      <w:r>
        <w:rPr>
          <w:rStyle w:val="FootnoteReference"/>
        </w:rPr>
        <w:footnoteRef/>
      </w:r>
      <w:r>
        <w:t xml:space="preserve"> </w:t>
      </w:r>
      <w:r w:rsidRPr="006360DC">
        <w:t>https://www.melbourne.vic.gov.au/arts-and-culture/signal/Pages/signal.aspx</w:t>
      </w:r>
    </w:p>
  </w:footnote>
  <w:footnote w:id="19">
    <w:p w:rsidR="00697095" w:rsidRDefault="00697095" w:rsidP="00697095">
      <w:pPr>
        <w:pStyle w:val="FootnoteText"/>
      </w:pPr>
      <w:r>
        <w:rPr>
          <w:rStyle w:val="FootnoteReference"/>
        </w:rPr>
        <w:footnoteRef/>
      </w:r>
      <w:r>
        <w:t xml:space="preserve"> </w:t>
      </w:r>
      <w:r w:rsidRPr="006360DC">
        <w:t>h</w:t>
      </w:r>
      <w:r w:rsidRPr="00491CD2">
        <w:t>https://www.dhhs.vic.gov.au/coronavirus</w:t>
      </w:r>
      <w:r w:rsidRPr="006360DC">
        <w:t>ttps://www.melbourne.vic.gov.au/arts-and-culture/artplay/Pages/ArtPlay.aspx</w:t>
      </w:r>
    </w:p>
  </w:footnote>
  <w:footnote w:id="20">
    <w:p w:rsidR="00697095" w:rsidRDefault="00697095">
      <w:pPr>
        <w:pStyle w:val="FootnoteText"/>
      </w:pPr>
      <w:r>
        <w:rPr>
          <w:rStyle w:val="FootnoteReference"/>
        </w:rPr>
        <w:footnoteRef/>
      </w:r>
      <w:r>
        <w:t xml:space="preserve"> </w:t>
      </w:r>
      <w:r w:rsidRPr="00491CD2">
        <w:t>https://www.melbourne.vic.gov.au/about-melbourne/melbourne-profile/Pages/City-maps.aspx</w:t>
      </w:r>
    </w:p>
  </w:footnote>
  <w:footnote w:id="21">
    <w:p w:rsidR="00697095" w:rsidRDefault="00697095">
      <w:pPr>
        <w:pStyle w:val="FootnoteText"/>
      </w:pPr>
      <w:r>
        <w:rPr>
          <w:rStyle w:val="FootnoteReference"/>
        </w:rPr>
        <w:footnoteRef/>
      </w:r>
      <w:r>
        <w:t xml:space="preserve"> </w:t>
      </w:r>
      <w:r w:rsidRPr="00491CD2">
        <w:t>http://www.creatives</w:t>
      </w:r>
      <w:r>
        <w:t>paces.net.au</w:t>
      </w:r>
    </w:p>
  </w:footnote>
  <w:footnote w:id="22">
    <w:p w:rsidR="00697095" w:rsidRDefault="00697095">
      <w:pPr>
        <w:pStyle w:val="FootnoteText"/>
      </w:pPr>
      <w:r>
        <w:rPr>
          <w:rStyle w:val="FootnoteReference"/>
        </w:rPr>
        <w:footnoteRef/>
      </w:r>
      <w:r>
        <w:t xml:space="preserve"> </w:t>
      </w:r>
      <w:r w:rsidRPr="0063100D">
        <w:t>https://www.melbourne.vic.gov.au/community/libraries/bookable-spaces/Pages/city-library-gallery.aspx</w:t>
      </w:r>
    </w:p>
  </w:footnote>
  <w:footnote w:id="23">
    <w:p w:rsidR="00697095" w:rsidRDefault="00697095">
      <w:pPr>
        <w:pStyle w:val="FootnoteText"/>
      </w:pPr>
      <w:r>
        <w:rPr>
          <w:rStyle w:val="FootnoteReference"/>
        </w:rPr>
        <w:footnoteRef/>
      </w:r>
      <w:r>
        <w:t xml:space="preserve"> </w:t>
      </w:r>
      <w:r w:rsidRPr="0063100D">
        <w:t>https://www.melbourne.vic.gov.au/community/libraries/bookable-spaces/Pages/library-at-the-dock-gallery.aspx</w:t>
      </w:r>
    </w:p>
  </w:footnote>
  <w:footnote w:id="24">
    <w:p w:rsidR="00697095" w:rsidRPr="00697095" w:rsidRDefault="00697095" w:rsidP="00CC658F">
      <w:pPr>
        <w:pStyle w:val="EndnoteText"/>
        <w:spacing w:after="0" w:line="240" w:lineRule="auto"/>
        <w:rPr>
          <w:lang w:val="en-US"/>
        </w:rPr>
      </w:pPr>
      <w:r>
        <w:rPr>
          <w:rStyle w:val="FootnoteReference"/>
        </w:rPr>
        <w:footnoteRef/>
      </w:r>
      <w:r>
        <w:t xml:space="preserve"> </w:t>
      </w:r>
      <w:r w:rsidRPr="00491CD2">
        <w:t>https://www.melbourne.vic.gov.au/pages/permits.aspx</w:t>
      </w:r>
    </w:p>
  </w:footnote>
  <w:footnote w:id="25">
    <w:p w:rsidR="00697095" w:rsidRDefault="00697095" w:rsidP="00CC658F">
      <w:pPr>
        <w:pStyle w:val="FootnoteText"/>
      </w:pPr>
      <w:r>
        <w:rPr>
          <w:rStyle w:val="FootnoteReference"/>
        </w:rPr>
        <w:footnoteRef/>
      </w:r>
      <w:r>
        <w:t xml:space="preserve"> </w:t>
      </w:r>
      <w:r w:rsidRPr="00B13406">
        <w:t>http://maps.melbourne.vic.gov.au/</w:t>
      </w:r>
    </w:p>
  </w:footnote>
  <w:footnote w:id="26">
    <w:p w:rsidR="00262254" w:rsidRDefault="00262254">
      <w:pPr>
        <w:pStyle w:val="FootnoteText"/>
      </w:pPr>
      <w:r>
        <w:rPr>
          <w:rStyle w:val="FootnoteReference"/>
        </w:rPr>
        <w:footnoteRef/>
      </w:r>
      <w:r>
        <w:t xml:space="preserve"> </w:t>
      </w:r>
      <w:r w:rsidRPr="001C20B4">
        <w:t>https://www.melbourne.vic.gov.au/community/hubs-bookable-spaces/boyd-community-hub/Pages/boyd-community-hub.aspx</w:t>
      </w:r>
    </w:p>
  </w:footnote>
  <w:footnote w:id="27">
    <w:p w:rsidR="00262254" w:rsidRPr="00262254" w:rsidRDefault="00262254" w:rsidP="00262254">
      <w:pPr>
        <w:pStyle w:val="EndnoteText"/>
        <w:rPr>
          <w:lang w:val="en-US"/>
        </w:rPr>
      </w:pPr>
      <w:r>
        <w:rPr>
          <w:rStyle w:val="FootnoteReference"/>
        </w:rPr>
        <w:footnoteRef/>
      </w:r>
      <w:r>
        <w:t xml:space="preserve"> </w:t>
      </w:r>
      <w:r w:rsidRPr="001861E7">
        <w:t>https://www.creativespaces.net.au/space/creative-spaces-arts-residency-boyd-studio-1</w:t>
      </w:r>
    </w:p>
  </w:footnote>
  <w:footnote w:id="28">
    <w:p w:rsidR="00262254" w:rsidRDefault="00262254">
      <w:pPr>
        <w:pStyle w:val="FootnoteText"/>
      </w:pPr>
      <w:r>
        <w:rPr>
          <w:rStyle w:val="FootnoteReference"/>
        </w:rPr>
        <w:footnoteRef/>
      </w:r>
      <w:r>
        <w:t xml:space="preserve"> </w:t>
      </w:r>
      <w:r w:rsidRPr="00187203">
        <w:t>https://www.creativespaces.net.au/space/boyd-garret</w:t>
      </w:r>
    </w:p>
  </w:footnote>
  <w:footnote w:id="29">
    <w:p w:rsidR="009D1847" w:rsidRDefault="009D1847">
      <w:pPr>
        <w:pStyle w:val="FootnoteText"/>
      </w:pPr>
      <w:r>
        <w:rPr>
          <w:rStyle w:val="FootnoteReference"/>
        </w:rPr>
        <w:footnoteRef/>
      </w:r>
      <w:r>
        <w:t xml:space="preserve"> https://www.melbourne.vic.gov.au/community/libraries/bookable-spaces/Pages/bookable-spaces.aspx</w:t>
      </w:r>
    </w:p>
  </w:footnote>
  <w:footnote w:id="30">
    <w:p w:rsidR="009D1847" w:rsidRDefault="009D1847">
      <w:pPr>
        <w:pStyle w:val="FootnoteText"/>
      </w:pPr>
      <w:r>
        <w:rPr>
          <w:rStyle w:val="FootnoteReference"/>
        </w:rPr>
        <w:footnoteRef/>
      </w:r>
      <w:r>
        <w:t xml:space="preserve"> https://</w:t>
      </w:r>
      <w:r w:rsidRPr="00036AB2">
        <w:t>www.melbourne.vic.gov.au/community/libraries/locations/Pages/locations.aspx</w:t>
      </w:r>
    </w:p>
  </w:footnote>
  <w:footnote w:id="31">
    <w:p w:rsidR="009D1847" w:rsidRDefault="009D1847">
      <w:pPr>
        <w:pStyle w:val="FootnoteText"/>
      </w:pPr>
      <w:r>
        <w:rPr>
          <w:rStyle w:val="FootnoteReference"/>
        </w:rPr>
        <w:footnoteRef/>
      </w:r>
      <w:r>
        <w:t xml:space="preserve"> </w:t>
      </w:r>
      <w:r w:rsidRPr="00513A0B">
        <w:t>http://citycollection.melbourne.vic.gov.au/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5" w:rsidRDefault="00195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5" w:rsidRDefault="00195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45" w:rsidRDefault="00195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CCBA72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44303151"/>
    <w:multiLevelType w:val="hybridMultilevel"/>
    <w:tmpl w:val="9462E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353702"/>
    <w:multiLevelType w:val="hybridMultilevel"/>
    <w:tmpl w:val="5F6C2B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C307D5"/>
    <w:multiLevelType w:val="hybridMultilevel"/>
    <w:tmpl w:val="3398C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1209CA"/>
    <w:multiLevelType w:val="multilevel"/>
    <w:tmpl w:val="16506B6C"/>
    <w:numStyleLink w:val="ListNumbers"/>
  </w:abstractNum>
  <w:abstractNum w:abstractNumId="14" w15:restartNumberingAfterBreak="0">
    <w:nsid w:val="7A2C43DC"/>
    <w:multiLevelType w:val="multilevel"/>
    <w:tmpl w:val="16506B6C"/>
    <w:numStyleLink w:val="ListNumbers"/>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5"/>
  </w:num>
  <w:num w:numId="3">
    <w:abstractNumId w:val="1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0"/>
  </w:num>
  <w:num w:numId="19">
    <w:abstractNumId w:val="12"/>
  </w:num>
  <w:num w:numId="20">
    <w:abstractNumId w:val="2"/>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96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A4"/>
    <w:rsid w:val="00001921"/>
    <w:rsid w:val="00020B35"/>
    <w:rsid w:val="00025074"/>
    <w:rsid w:val="00032861"/>
    <w:rsid w:val="00033E69"/>
    <w:rsid w:val="00036AB2"/>
    <w:rsid w:val="00042130"/>
    <w:rsid w:val="000437C5"/>
    <w:rsid w:val="000474AE"/>
    <w:rsid w:val="00054DE3"/>
    <w:rsid w:val="0005668A"/>
    <w:rsid w:val="00060C46"/>
    <w:rsid w:val="00071857"/>
    <w:rsid w:val="00083B66"/>
    <w:rsid w:val="00084104"/>
    <w:rsid w:val="000859CA"/>
    <w:rsid w:val="0008713A"/>
    <w:rsid w:val="00094761"/>
    <w:rsid w:val="00096C3D"/>
    <w:rsid w:val="00097B41"/>
    <w:rsid w:val="000A2BDA"/>
    <w:rsid w:val="000A48D5"/>
    <w:rsid w:val="000B0BF1"/>
    <w:rsid w:val="000B42D3"/>
    <w:rsid w:val="000B5EAA"/>
    <w:rsid w:val="000C12AB"/>
    <w:rsid w:val="000C6A0B"/>
    <w:rsid w:val="000F08D5"/>
    <w:rsid w:val="000F1BD3"/>
    <w:rsid w:val="000F2961"/>
    <w:rsid w:val="000F3535"/>
    <w:rsid w:val="000F5D8B"/>
    <w:rsid w:val="00124A16"/>
    <w:rsid w:val="00136194"/>
    <w:rsid w:val="0014096E"/>
    <w:rsid w:val="0014638B"/>
    <w:rsid w:val="001563E1"/>
    <w:rsid w:val="001625D3"/>
    <w:rsid w:val="001649A9"/>
    <w:rsid w:val="00166356"/>
    <w:rsid w:val="00170CE1"/>
    <w:rsid w:val="00170F1D"/>
    <w:rsid w:val="0018479F"/>
    <w:rsid w:val="001861E7"/>
    <w:rsid w:val="00187203"/>
    <w:rsid w:val="00190B0E"/>
    <w:rsid w:val="001927C7"/>
    <w:rsid w:val="00195745"/>
    <w:rsid w:val="001A009F"/>
    <w:rsid w:val="001A149F"/>
    <w:rsid w:val="001A1B5D"/>
    <w:rsid w:val="001B17EE"/>
    <w:rsid w:val="001B35D4"/>
    <w:rsid w:val="001B51BF"/>
    <w:rsid w:val="001C20B4"/>
    <w:rsid w:val="001C36DC"/>
    <w:rsid w:val="001E1CBA"/>
    <w:rsid w:val="001E40F7"/>
    <w:rsid w:val="001F21C1"/>
    <w:rsid w:val="001F46B4"/>
    <w:rsid w:val="001F516E"/>
    <w:rsid w:val="001F554D"/>
    <w:rsid w:val="00200D96"/>
    <w:rsid w:val="00217995"/>
    <w:rsid w:val="0022169F"/>
    <w:rsid w:val="00227159"/>
    <w:rsid w:val="00231DF7"/>
    <w:rsid w:val="002436A6"/>
    <w:rsid w:val="002438B7"/>
    <w:rsid w:val="0024773F"/>
    <w:rsid w:val="00252C41"/>
    <w:rsid w:val="002620EA"/>
    <w:rsid w:val="00262254"/>
    <w:rsid w:val="00266D37"/>
    <w:rsid w:val="00275139"/>
    <w:rsid w:val="0028336F"/>
    <w:rsid w:val="002866CE"/>
    <w:rsid w:val="0029730B"/>
    <w:rsid w:val="002B24EF"/>
    <w:rsid w:val="002C511A"/>
    <w:rsid w:val="002D630D"/>
    <w:rsid w:val="002E4153"/>
    <w:rsid w:val="002E7A1A"/>
    <w:rsid w:val="002F0109"/>
    <w:rsid w:val="002F15CE"/>
    <w:rsid w:val="002F29F1"/>
    <w:rsid w:val="002F3118"/>
    <w:rsid w:val="002F47B6"/>
    <w:rsid w:val="002F53A9"/>
    <w:rsid w:val="002F6A88"/>
    <w:rsid w:val="00304878"/>
    <w:rsid w:val="00304D9E"/>
    <w:rsid w:val="003059E5"/>
    <w:rsid w:val="003141F2"/>
    <w:rsid w:val="003179B7"/>
    <w:rsid w:val="00323B36"/>
    <w:rsid w:val="00327790"/>
    <w:rsid w:val="00330A87"/>
    <w:rsid w:val="00331EE9"/>
    <w:rsid w:val="00335077"/>
    <w:rsid w:val="00336B9E"/>
    <w:rsid w:val="003501D3"/>
    <w:rsid w:val="00350B33"/>
    <w:rsid w:val="00355B2A"/>
    <w:rsid w:val="00355EF0"/>
    <w:rsid w:val="003567E1"/>
    <w:rsid w:val="00357F01"/>
    <w:rsid w:val="00364EE6"/>
    <w:rsid w:val="00380F44"/>
    <w:rsid w:val="003914FD"/>
    <w:rsid w:val="00392688"/>
    <w:rsid w:val="00395D19"/>
    <w:rsid w:val="003A28C1"/>
    <w:rsid w:val="003A36CD"/>
    <w:rsid w:val="003B3C28"/>
    <w:rsid w:val="003B58B8"/>
    <w:rsid w:val="003C5E5C"/>
    <w:rsid w:val="003C61C5"/>
    <w:rsid w:val="003D63A8"/>
    <w:rsid w:val="003D6C85"/>
    <w:rsid w:val="003E3A9F"/>
    <w:rsid w:val="003F2FBC"/>
    <w:rsid w:val="003F5CDB"/>
    <w:rsid w:val="00407429"/>
    <w:rsid w:val="004112C3"/>
    <w:rsid w:val="00426584"/>
    <w:rsid w:val="004271FD"/>
    <w:rsid w:val="004308B1"/>
    <w:rsid w:val="00431D45"/>
    <w:rsid w:val="0043773E"/>
    <w:rsid w:val="00440DC9"/>
    <w:rsid w:val="004564F4"/>
    <w:rsid w:val="00457042"/>
    <w:rsid w:val="0046681E"/>
    <w:rsid w:val="00475730"/>
    <w:rsid w:val="0048395C"/>
    <w:rsid w:val="004878DB"/>
    <w:rsid w:val="00491544"/>
    <w:rsid w:val="00491CD2"/>
    <w:rsid w:val="00493E0A"/>
    <w:rsid w:val="00494A2D"/>
    <w:rsid w:val="00496C6A"/>
    <w:rsid w:val="004A20B8"/>
    <w:rsid w:val="004A26E3"/>
    <w:rsid w:val="004B2DF6"/>
    <w:rsid w:val="004C0D49"/>
    <w:rsid w:val="004D00DD"/>
    <w:rsid w:val="004D44CB"/>
    <w:rsid w:val="004D579A"/>
    <w:rsid w:val="004D5806"/>
    <w:rsid w:val="004D6402"/>
    <w:rsid w:val="004E1ECE"/>
    <w:rsid w:val="004E4AD8"/>
    <w:rsid w:val="004E7B9D"/>
    <w:rsid w:val="004F1477"/>
    <w:rsid w:val="004F54F5"/>
    <w:rsid w:val="00502492"/>
    <w:rsid w:val="00505012"/>
    <w:rsid w:val="005108A7"/>
    <w:rsid w:val="00513A0B"/>
    <w:rsid w:val="0051494E"/>
    <w:rsid w:val="00515AA6"/>
    <w:rsid w:val="0051644C"/>
    <w:rsid w:val="00516AB7"/>
    <w:rsid w:val="00525521"/>
    <w:rsid w:val="00535159"/>
    <w:rsid w:val="0053666A"/>
    <w:rsid w:val="00536780"/>
    <w:rsid w:val="00543612"/>
    <w:rsid w:val="00547B85"/>
    <w:rsid w:val="005511C2"/>
    <w:rsid w:val="005514CB"/>
    <w:rsid w:val="005620A0"/>
    <w:rsid w:val="0056634E"/>
    <w:rsid w:val="0057264C"/>
    <w:rsid w:val="00577A39"/>
    <w:rsid w:val="005814F5"/>
    <w:rsid w:val="00581A2B"/>
    <w:rsid w:val="00584808"/>
    <w:rsid w:val="005A5D96"/>
    <w:rsid w:val="005C5C76"/>
    <w:rsid w:val="005D30BA"/>
    <w:rsid w:val="005E4610"/>
    <w:rsid w:val="005F4391"/>
    <w:rsid w:val="005F5862"/>
    <w:rsid w:val="006029F5"/>
    <w:rsid w:val="00603DC2"/>
    <w:rsid w:val="00611687"/>
    <w:rsid w:val="00625720"/>
    <w:rsid w:val="0063100D"/>
    <w:rsid w:val="006360DC"/>
    <w:rsid w:val="0063713F"/>
    <w:rsid w:val="00641A91"/>
    <w:rsid w:val="00650B0D"/>
    <w:rsid w:val="00653EFC"/>
    <w:rsid w:val="00654820"/>
    <w:rsid w:val="00664781"/>
    <w:rsid w:val="006704B9"/>
    <w:rsid w:val="00682E55"/>
    <w:rsid w:val="00686366"/>
    <w:rsid w:val="00687D4A"/>
    <w:rsid w:val="00697095"/>
    <w:rsid w:val="00697A59"/>
    <w:rsid w:val="006A2F63"/>
    <w:rsid w:val="006A3718"/>
    <w:rsid w:val="006B42F9"/>
    <w:rsid w:val="006B6BDF"/>
    <w:rsid w:val="006C144A"/>
    <w:rsid w:val="006C7F7B"/>
    <w:rsid w:val="006D13B4"/>
    <w:rsid w:val="006D3C72"/>
    <w:rsid w:val="006D6C1B"/>
    <w:rsid w:val="007032D2"/>
    <w:rsid w:val="00704E68"/>
    <w:rsid w:val="00712950"/>
    <w:rsid w:val="0071351C"/>
    <w:rsid w:val="00715B3E"/>
    <w:rsid w:val="0071616A"/>
    <w:rsid w:val="00716E89"/>
    <w:rsid w:val="0073267A"/>
    <w:rsid w:val="00733484"/>
    <w:rsid w:val="0073401D"/>
    <w:rsid w:val="007361D8"/>
    <w:rsid w:val="00737A99"/>
    <w:rsid w:val="00740865"/>
    <w:rsid w:val="00741007"/>
    <w:rsid w:val="007547FC"/>
    <w:rsid w:val="00757876"/>
    <w:rsid w:val="0076345C"/>
    <w:rsid w:val="007638E4"/>
    <w:rsid w:val="00767606"/>
    <w:rsid w:val="00775340"/>
    <w:rsid w:val="00776CF5"/>
    <w:rsid w:val="00782005"/>
    <w:rsid w:val="00782E37"/>
    <w:rsid w:val="00786052"/>
    <w:rsid w:val="00794C29"/>
    <w:rsid w:val="007A0AA6"/>
    <w:rsid w:val="007A1E5A"/>
    <w:rsid w:val="007A274D"/>
    <w:rsid w:val="007A4C9C"/>
    <w:rsid w:val="007B11AA"/>
    <w:rsid w:val="007B3E53"/>
    <w:rsid w:val="007C185D"/>
    <w:rsid w:val="007C2987"/>
    <w:rsid w:val="007D061E"/>
    <w:rsid w:val="007D5BB7"/>
    <w:rsid w:val="007D7DD5"/>
    <w:rsid w:val="007E0F50"/>
    <w:rsid w:val="007E291E"/>
    <w:rsid w:val="007F0661"/>
    <w:rsid w:val="007F4264"/>
    <w:rsid w:val="007F7D33"/>
    <w:rsid w:val="00802A52"/>
    <w:rsid w:val="00806F0F"/>
    <w:rsid w:val="00813706"/>
    <w:rsid w:val="00822B66"/>
    <w:rsid w:val="00823AEE"/>
    <w:rsid w:val="00827322"/>
    <w:rsid w:val="00831224"/>
    <w:rsid w:val="00845E85"/>
    <w:rsid w:val="00850D66"/>
    <w:rsid w:val="00855D06"/>
    <w:rsid w:val="00855F84"/>
    <w:rsid w:val="0085668E"/>
    <w:rsid w:val="00873346"/>
    <w:rsid w:val="00876607"/>
    <w:rsid w:val="00876D90"/>
    <w:rsid w:val="00881C97"/>
    <w:rsid w:val="00883476"/>
    <w:rsid w:val="00893F95"/>
    <w:rsid w:val="008A2F68"/>
    <w:rsid w:val="008B1171"/>
    <w:rsid w:val="008B2DC1"/>
    <w:rsid w:val="008B53BA"/>
    <w:rsid w:val="008C500F"/>
    <w:rsid w:val="008D1F66"/>
    <w:rsid w:val="008D2DDA"/>
    <w:rsid w:val="008D7806"/>
    <w:rsid w:val="008E2476"/>
    <w:rsid w:val="008F068E"/>
    <w:rsid w:val="00900452"/>
    <w:rsid w:val="009043FC"/>
    <w:rsid w:val="009050C6"/>
    <w:rsid w:val="00905353"/>
    <w:rsid w:val="00905687"/>
    <w:rsid w:val="00905BAA"/>
    <w:rsid w:val="0091365A"/>
    <w:rsid w:val="009246AC"/>
    <w:rsid w:val="00924F71"/>
    <w:rsid w:val="00925992"/>
    <w:rsid w:val="00926285"/>
    <w:rsid w:val="00926930"/>
    <w:rsid w:val="009402A0"/>
    <w:rsid w:val="00951892"/>
    <w:rsid w:val="00955E32"/>
    <w:rsid w:val="009660F2"/>
    <w:rsid w:val="0097181E"/>
    <w:rsid w:val="00977AD8"/>
    <w:rsid w:val="00983824"/>
    <w:rsid w:val="00985D7D"/>
    <w:rsid w:val="00990B3C"/>
    <w:rsid w:val="009929D8"/>
    <w:rsid w:val="009946DD"/>
    <w:rsid w:val="009952C2"/>
    <w:rsid w:val="009A1642"/>
    <w:rsid w:val="009A25FC"/>
    <w:rsid w:val="009B5B47"/>
    <w:rsid w:val="009C5F7D"/>
    <w:rsid w:val="009D1847"/>
    <w:rsid w:val="009D1FBA"/>
    <w:rsid w:val="009D7AA9"/>
    <w:rsid w:val="009F4681"/>
    <w:rsid w:val="009F6139"/>
    <w:rsid w:val="00A01D13"/>
    <w:rsid w:val="00A10EA9"/>
    <w:rsid w:val="00A121B3"/>
    <w:rsid w:val="00A12C25"/>
    <w:rsid w:val="00A16FE9"/>
    <w:rsid w:val="00A241A8"/>
    <w:rsid w:val="00A25C19"/>
    <w:rsid w:val="00A2640A"/>
    <w:rsid w:val="00A26CAA"/>
    <w:rsid w:val="00A46049"/>
    <w:rsid w:val="00A46062"/>
    <w:rsid w:val="00A5385F"/>
    <w:rsid w:val="00A623B0"/>
    <w:rsid w:val="00A67A85"/>
    <w:rsid w:val="00A82C79"/>
    <w:rsid w:val="00A8651A"/>
    <w:rsid w:val="00A933D6"/>
    <w:rsid w:val="00A94DE5"/>
    <w:rsid w:val="00A96BAD"/>
    <w:rsid w:val="00AA0EF0"/>
    <w:rsid w:val="00AA230E"/>
    <w:rsid w:val="00AA4303"/>
    <w:rsid w:val="00AB3CAF"/>
    <w:rsid w:val="00AB6132"/>
    <w:rsid w:val="00AB725F"/>
    <w:rsid w:val="00AC7F09"/>
    <w:rsid w:val="00AD2B6E"/>
    <w:rsid w:val="00AE2EC4"/>
    <w:rsid w:val="00AE30B6"/>
    <w:rsid w:val="00AE67AD"/>
    <w:rsid w:val="00AF02E0"/>
    <w:rsid w:val="00B152AF"/>
    <w:rsid w:val="00B16AC3"/>
    <w:rsid w:val="00B25281"/>
    <w:rsid w:val="00B33CBE"/>
    <w:rsid w:val="00B36ACB"/>
    <w:rsid w:val="00B41D65"/>
    <w:rsid w:val="00B53D5A"/>
    <w:rsid w:val="00B5762D"/>
    <w:rsid w:val="00B61F7F"/>
    <w:rsid w:val="00B767E3"/>
    <w:rsid w:val="00B81B29"/>
    <w:rsid w:val="00B825E5"/>
    <w:rsid w:val="00B84498"/>
    <w:rsid w:val="00B84BB6"/>
    <w:rsid w:val="00B914BE"/>
    <w:rsid w:val="00B93B1F"/>
    <w:rsid w:val="00B95BD5"/>
    <w:rsid w:val="00B97748"/>
    <w:rsid w:val="00BA3181"/>
    <w:rsid w:val="00BA3B6E"/>
    <w:rsid w:val="00BA5B02"/>
    <w:rsid w:val="00BC521A"/>
    <w:rsid w:val="00BC5AD9"/>
    <w:rsid w:val="00BC5E8E"/>
    <w:rsid w:val="00BC719D"/>
    <w:rsid w:val="00BC78F8"/>
    <w:rsid w:val="00BD2CF5"/>
    <w:rsid w:val="00BE100F"/>
    <w:rsid w:val="00BE1269"/>
    <w:rsid w:val="00BE48F7"/>
    <w:rsid w:val="00BE4B49"/>
    <w:rsid w:val="00BE6801"/>
    <w:rsid w:val="00C0291B"/>
    <w:rsid w:val="00C05740"/>
    <w:rsid w:val="00C07190"/>
    <w:rsid w:val="00C10A9E"/>
    <w:rsid w:val="00C14F9F"/>
    <w:rsid w:val="00C2007C"/>
    <w:rsid w:val="00C20776"/>
    <w:rsid w:val="00C2098E"/>
    <w:rsid w:val="00C250D5"/>
    <w:rsid w:val="00C34204"/>
    <w:rsid w:val="00C35AF8"/>
    <w:rsid w:val="00C35E58"/>
    <w:rsid w:val="00C37F6A"/>
    <w:rsid w:val="00C42412"/>
    <w:rsid w:val="00C53A2B"/>
    <w:rsid w:val="00C61F7F"/>
    <w:rsid w:val="00C73DA2"/>
    <w:rsid w:val="00C770A4"/>
    <w:rsid w:val="00C87727"/>
    <w:rsid w:val="00CA3730"/>
    <w:rsid w:val="00CA4230"/>
    <w:rsid w:val="00CA4259"/>
    <w:rsid w:val="00CA4825"/>
    <w:rsid w:val="00CB41A6"/>
    <w:rsid w:val="00CB6145"/>
    <w:rsid w:val="00CC17CD"/>
    <w:rsid w:val="00CC3C6F"/>
    <w:rsid w:val="00CC658F"/>
    <w:rsid w:val="00CD382D"/>
    <w:rsid w:val="00CD5FD5"/>
    <w:rsid w:val="00CE7C36"/>
    <w:rsid w:val="00CF45B3"/>
    <w:rsid w:val="00D0001D"/>
    <w:rsid w:val="00D00427"/>
    <w:rsid w:val="00D02C4A"/>
    <w:rsid w:val="00D03446"/>
    <w:rsid w:val="00D04F9B"/>
    <w:rsid w:val="00D12B86"/>
    <w:rsid w:val="00D14B10"/>
    <w:rsid w:val="00D1623F"/>
    <w:rsid w:val="00D24E49"/>
    <w:rsid w:val="00D265B4"/>
    <w:rsid w:val="00D45283"/>
    <w:rsid w:val="00D4797D"/>
    <w:rsid w:val="00D47BE2"/>
    <w:rsid w:val="00D50537"/>
    <w:rsid w:val="00D5112D"/>
    <w:rsid w:val="00D53F46"/>
    <w:rsid w:val="00D60777"/>
    <w:rsid w:val="00D61D63"/>
    <w:rsid w:val="00D7010A"/>
    <w:rsid w:val="00D70F25"/>
    <w:rsid w:val="00D74190"/>
    <w:rsid w:val="00D77363"/>
    <w:rsid w:val="00D83BF1"/>
    <w:rsid w:val="00D84343"/>
    <w:rsid w:val="00D968A2"/>
    <w:rsid w:val="00DA2263"/>
    <w:rsid w:val="00DA3509"/>
    <w:rsid w:val="00DA523D"/>
    <w:rsid w:val="00DB69B5"/>
    <w:rsid w:val="00DC7CF8"/>
    <w:rsid w:val="00DE28F6"/>
    <w:rsid w:val="00DF27D3"/>
    <w:rsid w:val="00DF5A00"/>
    <w:rsid w:val="00E03A7E"/>
    <w:rsid w:val="00E13DBA"/>
    <w:rsid w:val="00E14643"/>
    <w:rsid w:val="00E36F69"/>
    <w:rsid w:val="00E4646D"/>
    <w:rsid w:val="00E5089C"/>
    <w:rsid w:val="00E65F8F"/>
    <w:rsid w:val="00E77124"/>
    <w:rsid w:val="00E84B1C"/>
    <w:rsid w:val="00E86DCD"/>
    <w:rsid w:val="00E87EC9"/>
    <w:rsid w:val="00E903A1"/>
    <w:rsid w:val="00E91B75"/>
    <w:rsid w:val="00E94A1C"/>
    <w:rsid w:val="00EA1492"/>
    <w:rsid w:val="00EA2130"/>
    <w:rsid w:val="00EB1F57"/>
    <w:rsid w:val="00EC13CA"/>
    <w:rsid w:val="00EC4AF9"/>
    <w:rsid w:val="00EC4CCF"/>
    <w:rsid w:val="00ED4907"/>
    <w:rsid w:val="00ED510F"/>
    <w:rsid w:val="00ED7629"/>
    <w:rsid w:val="00ED7834"/>
    <w:rsid w:val="00EE074D"/>
    <w:rsid w:val="00EE3A57"/>
    <w:rsid w:val="00EF11AE"/>
    <w:rsid w:val="00EF7FAB"/>
    <w:rsid w:val="00F01298"/>
    <w:rsid w:val="00F03DF7"/>
    <w:rsid w:val="00F05368"/>
    <w:rsid w:val="00F05EA7"/>
    <w:rsid w:val="00F072DB"/>
    <w:rsid w:val="00F07FBE"/>
    <w:rsid w:val="00F12DC6"/>
    <w:rsid w:val="00F15F43"/>
    <w:rsid w:val="00F24B46"/>
    <w:rsid w:val="00F25249"/>
    <w:rsid w:val="00F25640"/>
    <w:rsid w:val="00F357C4"/>
    <w:rsid w:val="00F37993"/>
    <w:rsid w:val="00F4048D"/>
    <w:rsid w:val="00F41FC6"/>
    <w:rsid w:val="00F47BCC"/>
    <w:rsid w:val="00F54AC4"/>
    <w:rsid w:val="00F550FF"/>
    <w:rsid w:val="00F61591"/>
    <w:rsid w:val="00F61B69"/>
    <w:rsid w:val="00F63593"/>
    <w:rsid w:val="00F7179B"/>
    <w:rsid w:val="00F83261"/>
    <w:rsid w:val="00F8689B"/>
    <w:rsid w:val="00F93558"/>
    <w:rsid w:val="00F96EDB"/>
    <w:rsid w:val="00FA2DFF"/>
    <w:rsid w:val="00FA68B0"/>
    <w:rsid w:val="00FB27E2"/>
    <w:rsid w:val="00FC6927"/>
    <w:rsid w:val="00FC6D23"/>
    <w:rsid w:val="00FD17A6"/>
    <w:rsid w:val="00FD5943"/>
    <w:rsid w:val="00FD5DF9"/>
    <w:rsid w:val="00FD629B"/>
    <w:rsid w:val="00FD7FA0"/>
    <w:rsid w:val="00FE0861"/>
    <w:rsid w:val="00FF1497"/>
    <w:rsid w:val="00FF1546"/>
    <w:rsid w:val="00FF2185"/>
    <w:rsid w:val="00FF6495"/>
    <w:rsid w:val="00FF7C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FollowedHyperlink">
    <w:name w:val="FollowedHyperlink"/>
    <w:basedOn w:val="DefaultParagraphFont"/>
    <w:rsid w:val="00A67A85"/>
    <w:rPr>
      <w:color w:val="800080" w:themeColor="followedHyperlink"/>
      <w:u w:val="single"/>
    </w:rPr>
  </w:style>
  <w:style w:type="character" w:styleId="CommentReference">
    <w:name w:val="annotation reference"/>
    <w:basedOn w:val="DefaultParagraphFont"/>
    <w:semiHidden/>
    <w:unhideWhenUsed/>
    <w:rsid w:val="00D265B4"/>
    <w:rPr>
      <w:sz w:val="16"/>
      <w:szCs w:val="16"/>
    </w:rPr>
  </w:style>
  <w:style w:type="paragraph" w:styleId="CommentText">
    <w:name w:val="annotation text"/>
    <w:basedOn w:val="Normal"/>
    <w:link w:val="CommentTextChar"/>
    <w:semiHidden/>
    <w:unhideWhenUsed/>
    <w:rsid w:val="00D265B4"/>
    <w:pPr>
      <w:spacing w:line="240" w:lineRule="auto"/>
    </w:pPr>
    <w:rPr>
      <w:szCs w:val="20"/>
    </w:rPr>
  </w:style>
  <w:style w:type="character" w:customStyle="1" w:styleId="CommentTextChar">
    <w:name w:val="Comment Text Char"/>
    <w:basedOn w:val="DefaultParagraphFont"/>
    <w:link w:val="CommentText"/>
    <w:semiHidden/>
    <w:rsid w:val="00D265B4"/>
    <w:rPr>
      <w:rFonts w:ascii="Arial" w:hAnsi="Arial"/>
      <w:lang w:eastAsia="en-US"/>
    </w:rPr>
  </w:style>
  <w:style w:type="paragraph" w:styleId="CommentSubject">
    <w:name w:val="annotation subject"/>
    <w:basedOn w:val="CommentText"/>
    <w:next w:val="CommentText"/>
    <w:link w:val="CommentSubjectChar"/>
    <w:semiHidden/>
    <w:unhideWhenUsed/>
    <w:rsid w:val="00D265B4"/>
    <w:rPr>
      <w:b/>
      <w:bCs/>
    </w:rPr>
  </w:style>
  <w:style w:type="character" w:customStyle="1" w:styleId="CommentSubjectChar">
    <w:name w:val="Comment Subject Char"/>
    <w:basedOn w:val="CommentTextChar"/>
    <w:link w:val="CommentSubject"/>
    <w:semiHidden/>
    <w:rsid w:val="00D265B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lbourne.vic.gov.au/arts-and-culture/strategies-support/funding/Pages/aboriginal-arts-projects.aspx" TargetMode="External"/><Relationship Id="rId18" Type="http://schemas.openxmlformats.org/officeDocument/2006/relationships/hyperlink" Target="https://www.melbourne.vic.gov.au/arts-and-culture/strategies-support/funding/arts-grants/Pages/arts-grants.aspx" TargetMode="External"/><Relationship Id="rId26" Type="http://schemas.openxmlformats.org/officeDocument/2006/relationships/hyperlink" Target="https://applicanthelp.smartygrants.com.au/help-guide-for-applicants/" TargetMode="External"/><Relationship Id="rId39" Type="http://schemas.openxmlformats.org/officeDocument/2006/relationships/hyperlink" Target="https://www.melbourne.vic.gov.au/community/hubs-bookable-spaces/boyd-community-hub/Pages/boyd-community-hub.aspx" TargetMode="External"/><Relationship Id="rId21" Type="http://schemas.openxmlformats.org/officeDocument/2006/relationships/hyperlink" Target="https://www.melbourne.vic.gov.au/arts-and-culture/strategies-support/funding/arts-grants/Pages/arts-grants.aspx" TargetMode="External"/><Relationship Id="rId34" Type="http://schemas.openxmlformats.org/officeDocument/2006/relationships/hyperlink" Target="https://www.melbourne.vic.gov.au/community/libraries/bookable-spaces/Pages/city-library-gallery.aspx" TargetMode="External"/><Relationship Id="rId42" Type="http://schemas.openxmlformats.org/officeDocument/2006/relationships/hyperlink" Target="https://www.melbourne.vic.gov.au/community/libraries/bookable-spaces/Pages/bookable-spaces.aspx"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reativespaces.net.au/resources/public-liability-insurance" TargetMode="External"/><Relationship Id="rId29" Type="http://schemas.openxmlformats.org/officeDocument/2006/relationships/hyperlink" Target="https://www.melbourne.vic.gov.au/arts-and-culture/arts-house/Pages/arts-house.aspx" TargetMode="External"/><Relationship Id="rId11" Type="http://schemas.openxmlformats.org/officeDocument/2006/relationships/hyperlink" Target="https://www.melbourne.vic.gov.au/arts-and-culture/strategies-support/Pages/creative-funding-framework.aspx" TargetMode="External"/><Relationship Id="rId24" Type="http://schemas.openxmlformats.org/officeDocument/2006/relationships/hyperlink" Target="mailto:miriam@mav.org.au" TargetMode="External"/><Relationship Id="rId32" Type="http://schemas.openxmlformats.org/officeDocument/2006/relationships/hyperlink" Target="https://www.melbourne.vic.gov.au/about-melbourne/melbourne-profile/Pages/City-maps.aspx" TargetMode="External"/><Relationship Id="rId37" Type="http://schemas.openxmlformats.org/officeDocument/2006/relationships/hyperlink" Target="https://www.melbourne.vic.gov.au/pages/permits.aspx" TargetMode="External"/><Relationship Id="rId40" Type="http://schemas.openxmlformats.org/officeDocument/2006/relationships/hyperlink" Target="https://www.creativespaces.net.au/space/creative-spaces-arts-residency-boyd-studio-1" TargetMode="External"/><Relationship Id="rId45" Type="http://schemas.openxmlformats.org/officeDocument/2006/relationships/header" Target="header1.xm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www.melbourne.vic.gov.au/arts-and-culture/strategies-support/Pages/creative-strategy-2018-28.aspx" TargetMode="External"/><Relationship Id="rId19" Type="http://schemas.openxmlformats.org/officeDocument/2006/relationships/hyperlink" Target="https://melbourne.smartygrants.com.au/" TargetMode="External"/><Relationship Id="rId31" Type="http://schemas.openxmlformats.org/officeDocument/2006/relationships/hyperlink" Target="https://www.melbourne.vic.gov.au/arts-and-culture/artplay/Pages/ArtPlay.aspx" TargetMode="External"/><Relationship Id="rId44" Type="http://schemas.openxmlformats.org/officeDocument/2006/relationships/hyperlink" Target="http://citycollection.melbourne.vic.gov.a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lbourne.vic.gov.au/about-council/vision-goals/Pages/council-plan.aspx" TargetMode="External"/><Relationship Id="rId14" Type="http://schemas.openxmlformats.org/officeDocument/2006/relationships/hyperlink" Target="https://www.melbourne.vic.gov.au/about-melbourne/melbourne-profile/Pages/City-maps.aspx" TargetMode="External"/><Relationship Id="rId22" Type="http://schemas.openxmlformats.org/officeDocument/2006/relationships/hyperlink" Target="mailto:artsgrants@melbourne.vic.gov.au" TargetMode="External"/><Relationship Id="rId27" Type="http://schemas.openxmlformats.org/officeDocument/2006/relationships/hyperlink" Target="mailto:service@smartygrants.com.au" TargetMode="External"/><Relationship Id="rId30" Type="http://schemas.openxmlformats.org/officeDocument/2006/relationships/hyperlink" Target="https://www.melbourne.vic.gov.au/arts-and-culture/signal/Pages/signal.aspx" TargetMode="External"/><Relationship Id="rId35" Type="http://schemas.openxmlformats.org/officeDocument/2006/relationships/hyperlink" Target="https://www.melbourne.vic.gov.au/community/libraries/bookable-spaces/Pages/library-at-the-dock-gallery.aspx" TargetMode="External"/><Relationship Id="rId43" Type="http://schemas.openxmlformats.org/officeDocument/2006/relationships/hyperlink" Target="https://www.melbourne.vic.gov.au/community/libraries/locations/Pages/locations.aspx"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melbourne.vic.gov.au/arts-and-culture/strategies-support/funding/Pages/aboriginal-arts-projects.aspx" TargetMode="External"/><Relationship Id="rId17" Type="http://schemas.openxmlformats.org/officeDocument/2006/relationships/hyperlink" Target="https://www.artslaw.com.au/information-sheet/liability-and-insurance/" TargetMode="External"/><Relationship Id="rId25" Type="http://schemas.openxmlformats.org/officeDocument/2006/relationships/hyperlink" Target="https://www.melbourne.vic.gov.au/community/health-support-services/multicultural-services/Pages/translation-services.aspx" TargetMode="External"/><Relationship Id="rId33" Type="http://schemas.openxmlformats.org/officeDocument/2006/relationships/hyperlink" Target="https://www.creativespaces.net.au/" TargetMode="External"/><Relationship Id="rId38" Type="http://schemas.openxmlformats.org/officeDocument/2006/relationships/hyperlink" Target="http://maps.melbourne.vic.gov.au/?_ga=2.149234678.1146746760.1597800264-450318231.1594607640" TargetMode="External"/><Relationship Id="rId46" Type="http://schemas.openxmlformats.org/officeDocument/2006/relationships/header" Target="header2.xml"/><Relationship Id="rId20" Type="http://schemas.openxmlformats.org/officeDocument/2006/relationships/hyperlink" Target="https://www.melbourne.vic.gov.au/about-council/governance-transparency/Pages/grants-and-sponsorships.aspx" TargetMode="External"/><Relationship Id="rId41" Type="http://schemas.openxmlformats.org/officeDocument/2006/relationships/hyperlink" Target="https://www.creativespaces.net.au/space/boyd-garret"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elbourne.vic.gov.au/about-melbourne/melbourne-profile/Pages/City-maps.aspx" TargetMode="External"/><Relationship Id="rId23" Type="http://schemas.openxmlformats.org/officeDocument/2006/relationships/hyperlink" Target="mailto:info@artsaccess.com.au" TargetMode="External"/><Relationship Id="rId28" Type="http://schemas.openxmlformats.org/officeDocument/2006/relationships/hyperlink" Target="https://www.melbourne.vic.gov.au/about-council/governance-transparency/Pages/grants-and-sponsorships.aspx" TargetMode="External"/><Relationship Id="rId36" Type="http://schemas.openxmlformats.org/officeDocument/2006/relationships/hyperlink" Target="mailto:library.gallery@melbourne.vic.gov.au" TargetMode="External"/><Relationship Id="rId4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825A60-AE15-457A-9775-BA5F9D1F6344}">
  <ds:schemaRefs>
    <ds:schemaRef ds:uri="http://schemas.openxmlformats.org/officeDocument/2006/bibliography"/>
  </ds:schemaRefs>
</ds:datastoreItem>
</file>

<file path=customXml/itemProps2.xml><?xml version="1.0" encoding="utf-8"?>
<ds:datastoreItem xmlns:ds="http://schemas.openxmlformats.org/officeDocument/2006/customXml" ds:itemID="{E973C1AF-74CF-4871-87F7-57271CA87C58}"/>
</file>

<file path=customXml/itemProps3.xml><?xml version="1.0" encoding="utf-8"?>
<ds:datastoreItem xmlns:ds="http://schemas.openxmlformats.org/officeDocument/2006/customXml" ds:itemID="{E445A6CB-879E-437A-85A8-C4A49990AC92}"/>
</file>

<file path=customXml/itemProps4.xml><?xml version="1.0" encoding="utf-8"?>
<ds:datastoreItem xmlns:ds="http://schemas.openxmlformats.org/officeDocument/2006/customXml" ds:itemID="{DD25AE90-53AB-4153-A623-6E159728C89C}"/>
</file>

<file path=docProps/app.xml><?xml version="1.0" encoding="utf-8"?>
<Properties xmlns="http://schemas.openxmlformats.org/officeDocument/2006/extended-properties" xmlns:vt="http://schemas.openxmlformats.org/officeDocument/2006/docPropsVTypes">
  <Template>Normal.dotm</Template>
  <TotalTime>0</TotalTime>
  <Pages>16</Pages>
  <Words>4583</Words>
  <Characters>26128</Characters>
  <Application>Microsoft Office Word</Application>
  <DocSecurity>0</DocSecurity>
  <Lines>217</Lines>
  <Paragraphs>61</Paragraphs>
  <ScaleCrop>false</ScaleCrop>
  <LinksUpToDate>false</LinksUpToDate>
  <CharactersWithSpaces>30650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Arts Grants 2024 guidelines</dc:title>
  <dc:subject/>
  <dc:creator/>
  <cp:keywords/>
  <cp:lastModifiedBy/>
  <cp:revision>1</cp:revision>
  <dcterms:created xsi:type="dcterms:W3CDTF">2023-08-25T01:07:00Z</dcterms:created>
  <dcterms:modified xsi:type="dcterms:W3CDTF">2023-08-25T01:08:00Z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