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7A99" w:rsidRPr="005814F5" w:rsidRDefault="00A90C73" w:rsidP="00020B35">
      <w:pPr>
        <w:spacing w:after="0"/>
        <w:jc w:val="right"/>
      </w:pPr>
      <w:bookmarkStart w:id="0" w:name="_GoBack"/>
      <w:bookmarkEnd w:id="0"/>
      <w:r w:rsidRPr="00625963">
        <w:rPr>
          <w:noProof/>
          <w:lang w:eastAsia="en-AU"/>
        </w:rPr>
        <w:drawing>
          <wp:inline distT="0" distB="0" distL="0" distR="0" wp14:anchorId="77AC660F" wp14:editId="07777777">
            <wp:extent cx="990600" cy="962025"/>
            <wp:effectExtent l="0" t="0" r="0" b="0"/>
            <wp:docPr id="1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3492" w14:textId="5B4FB66D" w:rsidR="00E5089C" w:rsidRPr="001B51BF" w:rsidRDefault="003E2DE5" w:rsidP="00020B35">
      <w:pPr>
        <w:pStyle w:val="DocumentTitle"/>
        <w:spacing w:before="3360"/>
      </w:pPr>
      <w:bookmarkStart w:id="1" w:name="_Toc403992342"/>
      <w:bookmarkStart w:id="2" w:name="_Toc403992578"/>
      <w:bookmarkStart w:id="3" w:name="_Toc403992662"/>
      <w:r w:rsidRPr="003E2DE5">
        <w:t xml:space="preserve">City of Melbourne Population and Jobs Forecasts </w:t>
      </w:r>
      <w:r w:rsidR="00BF04AB" w:rsidRPr="003E2DE5">
        <w:t>202</w:t>
      </w:r>
      <w:r w:rsidR="00BF04AB">
        <w:t>1</w:t>
      </w:r>
      <w:r w:rsidRPr="003E2DE5">
        <w:t>-</w:t>
      </w:r>
      <w:bookmarkEnd w:id="1"/>
      <w:bookmarkEnd w:id="2"/>
      <w:bookmarkEnd w:id="3"/>
      <w:r w:rsidR="00BF04AB" w:rsidRPr="003E2DE5">
        <w:t>204</w:t>
      </w:r>
      <w:r w:rsidR="00BF04AB">
        <w:t>1</w:t>
      </w:r>
    </w:p>
    <w:p w14:paraId="24713A00" w14:textId="77777777" w:rsidR="00BE6801" w:rsidRPr="00802A52" w:rsidRDefault="003E2DE5" w:rsidP="00915593">
      <w:pPr>
        <w:pStyle w:val="Subtitle"/>
      </w:pPr>
      <w:r w:rsidRPr="003E2DE5">
        <w:t xml:space="preserve">Summary </w:t>
      </w:r>
      <w:r w:rsidR="00BF04AB">
        <w:t>infographic 2022</w:t>
      </w:r>
      <w:r w:rsidR="00020B35">
        <w:br w:type="page"/>
      </w:r>
    </w:p>
    <w:p w14:paraId="4B7FC428" w14:textId="666018F5" w:rsidR="003E2DE5" w:rsidRDefault="003E2DE5" w:rsidP="003E2DE5">
      <w:pPr>
        <w:pStyle w:val="Heading1"/>
        <w:rPr>
          <w:rFonts w:hint="eastAsia"/>
        </w:rPr>
      </w:pPr>
      <w:r>
        <w:rPr>
          <w:rFonts w:hint="eastAsia"/>
        </w:rPr>
        <w:lastRenderedPageBreak/>
        <w:t>City of M</w:t>
      </w:r>
      <w:r w:rsidR="007C67E8">
        <w:rPr>
          <w:rFonts w:hint="eastAsia"/>
        </w:rPr>
        <w:t>elbourne F</w:t>
      </w:r>
      <w:r>
        <w:rPr>
          <w:rFonts w:hint="eastAsia"/>
        </w:rPr>
        <w:t xml:space="preserve">orecasts </w:t>
      </w:r>
      <w:r w:rsidR="00BF04AB">
        <w:rPr>
          <w:rFonts w:hint="eastAsia"/>
        </w:rPr>
        <w:t>202</w:t>
      </w:r>
      <w:r w:rsidR="00BF04AB">
        <w:t>1</w:t>
      </w:r>
      <w:r>
        <w:rPr>
          <w:rFonts w:hint="eastAsia"/>
        </w:rPr>
        <w:t>-</w:t>
      </w:r>
      <w:r w:rsidR="00BF04AB">
        <w:rPr>
          <w:rFonts w:hint="eastAsia"/>
        </w:rPr>
        <w:t>204</w:t>
      </w:r>
      <w:r w:rsidR="00BF04AB">
        <w:t>1</w:t>
      </w:r>
    </w:p>
    <w:p w14:paraId="5950FBB7" w14:textId="7841512E" w:rsidR="003E2DE5" w:rsidRDefault="003E2DE5" w:rsidP="003E2DE5">
      <w:r>
        <w:t>Forecasts provide a</w:t>
      </w:r>
      <w:r w:rsidR="00BF04AB">
        <w:t>n</w:t>
      </w:r>
      <w:r>
        <w:t xml:space="preserve"> </w:t>
      </w:r>
      <w:r w:rsidR="00BF04AB">
        <w:t>informed guide to what may occur in</w:t>
      </w:r>
      <w:r>
        <w:t xml:space="preserve"> the future. They help us answer questions around our population and employment such as how many people </w:t>
      </w:r>
      <w:r w:rsidR="00BF04AB">
        <w:t xml:space="preserve">may </w:t>
      </w:r>
      <w:r>
        <w:t xml:space="preserve">live within the city or how many jobs </w:t>
      </w:r>
      <w:r w:rsidR="00BF04AB">
        <w:t xml:space="preserve">may </w:t>
      </w:r>
      <w:r>
        <w:t xml:space="preserve">be within the city, and where these </w:t>
      </w:r>
      <w:r w:rsidR="00BF04AB">
        <w:t xml:space="preserve">may </w:t>
      </w:r>
      <w:r>
        <w:t xml:space="preserve">be located. Having a </w:t>
      </w:r>
      <w:r w:rsidR="00BF04AB">
        <w:t xml:space="preserve">reasonably </w:t>
      </w:r>
      <w:r>
        <w:t>confident understanding of the expected level of growth is essential to allocating sufficient resources and services</w:t>
      </w:r>
      <w:r w:rsidR="00BF04AB">
        <w:t xml:space="preserve"> to support our fast-growing city</w:t>
      </w:r>
      <w:r>
        <w:t>.</w:t>
      </w:r>
    </w:p>
    <w:p w14:paraId="1009D64D" w14:textId="77777777" w:rsidR="003E2DE5" w:rsidRDefault="003E2DE5" w:rsidP="003E2DE5">
      <w:pPr>
        <w:pStyle w:val="Heading2"/>
        <w:rPr>
          <w:rFonts w:hint="eastAsia"/>
        </w:rPr>
      </w:pPr>
      <w:r>
        <w:rPr>
          <w:rFonts w:hint="eastAsia"/>
        </w:rPr>
        <w:t>Population</w:t>
      </w:r>
    </w:p>
    <w:p w14:paraId="3D084832" w14:textId="7229E545" w:rsidR="003E2DE5" w:rsidRDefault="003E2DE5" w:rsidP="003E2DE5">
      <w:r>
        <w:t xml:space="preserve">By </w:t>
      </w:r>
      <w:r w:rsidR="00BF04AB">
        <w:t xml:space="preserve">2041 </w:t>
      </w:r>
      <w:r>
        <w:t xml:space="preserve">the population in the City of Melbourne is expected to </w:t>
      </w:r>
      <w:r w:rsidR="00BF04AB">
        <w:t>double,</w:t>
      </w:r>
      <w:r>
        <w:t xml:space="preserve"> reaching over </w:t>
      </w:r>
      <w:r w:rsidR="00BF04AB">
        <w:t>308</w:t>
      </w:r>
      <w:r>
        <w:t>,</w:t>
      </w:r>
      <w:r w:rsidR="00BF04AB">
        <w:t xml:space="preserve">000 </w:t>
      </w:r>
      <w:r>
        <w:t>residents.</w:t>
      </w:r>
    </w:p>
    <w:tbl>
      <w:tblPr>
        <w:tblW w:w="10146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  <w:gridCol w:w="1417"/>
      </w:tblGrid>
      <w:tr w:rsidR="008C4141" w:rsidRPr="00B07612" w14:paraId="383AA6BB" w14:textId="77777777" w:rsidTr="006C0CBD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5242" w14:textId="77777777" w:rsidR="008C4141" w:rsidRPr="00B07612" w:rsidRDefault="008C4141" w:rsidP="008C41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610A" w14:textId="4C4D8CFD" w:rsidR="008C4141" w:rsidRPr="00B07612" w:rsidRDefault="00BF04AB" w:rsidP="00BF04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3C3" w14:textId="5626A8BD" w:rsidR="008C4141" w:rsidRPr="00B07612" w:rsidRDefault="00BF04AB" w:rsidP="00BF04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FC1B" w14:textId="24244AE8" w:rsidR="008C4141" w:rsidRPr="00B07612" w:rsidRDefault="00BF04AB" w:rsidP="00BF04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0D5" w14:textId="1F5A5D81" w:rsidR="008C4141" w:rsidRPr="00B07612" w:rsidRDefault="00BF04AB" w:rsidP="00BF04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AC20" w14:textId="68C1F2AE" w:rsidR="008C4141" w:rsidRPr="00B07612" w:rsidRDefault="00BF04AB" w:rsidP="00BF04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8C4141" w14:paraId="2917534A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3F814" w14:textId="77777777" w:rsidR="008C4141" w:rsidRPr="00E56E78" w:rsidRDefault="008C4141" w:rsidP="008C4141">
            <w:pPr>
              <w:spacing w:after="0"/>
            </w:pPr>
            <w:r w:rsidRPr="00E56E78">
              <w:t>Residents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23A9" w14:textId="7387EEB9" w:rsidR="008C4141" w:rsidRPr="00E56E78" w:rsidRDefault="00BF04AB" w:rsidP="008C4141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153,674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7BB4" w14:textId="40DE3687" w:rsidR="008C4141" w:rsidRPr="00E56E78" w:rsidRDefault="00BF04AB" w:rsidP="008C4141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szCs w:val="20"/>
                <w:lang w:eastAsia="en-AU"/>
              </w:rPr>
              <w:t>190,979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60FD" w14:textId="27DEB4AF" w:rsidR="008C4141" w:rsidRPr="00E56E78" w:rsidRDefault="00BF04AB" w:rsidP="008C4141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241,391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ED3BF" w14:textId="25C656AC" w:rsidR="008C4141" w:rsidRPr="00E56E78" w:rsidRDefault="00BF04AB" w:rsidP="008C4141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278,957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8A42" w14:textId="44F7C7B2" w:rsidR="008C4141" w:rsidRPr="00E56E78" w:rsidRDefault="00BF04AB" w:rsidP="008C4141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308,190</w:t>
            </w:r>
          </w:p>
        </w:tc>
      </w:tr>
    </w:tbl>
    <w:p w14:paraId="0A37501D" w14:textId="77777777" w:rsidR="00E56E78" w:rsidRDefault="00E56E78" w:rsidP="00915593">
      <w:pPr>
        <w:pStyle w:val="Nospace"/>
      </w:pPr>
    </w:p>
    <w:tbl>
      <w:tblPr>
        <w:tblW w:w="7312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</w:tblGrid>
      <w:tr w:rsidR="00E56E78" w:rsidRPr="00B07612" w14:paraId="1E9D2E10" w14:textId="77777777" w:rsidTr="00B7624B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6E88" w14:textId="77777777" w:rsidR="00E56E78" w:rsidRPr="00B07612" w:rsidRDefault="008C4141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C3A3" w14:textId="70B4CEE1" w:rsidR="00E56E78" w:rsidRPr="00B07612" w:rsidRDefault="00BF04AB" w:rsidP="00BF04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8CDB" w14:textId="6371780F" w:rsidR="00E56E78" w:rsidRPr="00B07612" w:rsidRDefault="00BF04AB" w:rsidP="00BF04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F16C" w14:textId="77777777" w:rsidR="00E56E78" w:rsidRPr="00B07612" w:rsidRDefault="00E56E78" w:rsidP="00915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</w:p>
        </w:tc>
      </w:tr>
      <w:tr w:rsidR="00E56E78" w14:paraId="49F128DB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4613" w14:textId="77777777" w:rsidR="00E56E78" w:rsidRPr="00E56E78" w:rsidRDefault="00E56E78" w:rsidP="00E56E78">
            <w:pPr>
              <w:spacing w:after="0"/>
            </w:pPr>
            <w:r w:rsidRPr="00E56E78">
              <w:t>Residents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8136" w14:textId="1317CE10" w:rsidR="00E56E78" w:rsidRPr="00E56E78" w:rsidRDefault="00BF04AB" w:rsidP="00E56E78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153,674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A5E0" w14:textId="134903E6" w:rsidR="00E56E78" w:rsidRPr="00E56E78" w:rsidRDefault="00BF04AB" w:rsidP="00E56E78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308,190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981E" w14:textId="732737FD" w:rsidR="00E56E78" w:rsidRPr="00E56E78" w:rsidRDefault="00B7624B" w:rsidP="00BF04A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+</w:t>
            </w:r>
            <w:r w:rsidR="00BF04AB">
              <w:rPr>
                <w:rFonts w:cs="Arial"/>
                <w:bCs/>
                <w:color w:val="000000"/>
                <w:szCs w:val="20"/>
              </w:rPr>
              <w:t>101</w:t>
            </w:r>
            <w:r w:rsidR="00E56E78" w:rsidRPr="00E56E78">
              <w:rPr>
                <w:rFonts w:cs="Arial"/>
                <w:bCs/>
                <w:color w:val="000000"/>
                <w:szCs w:val="20"/>
              </w:rPr>
              <w:t>%</w:t>
            </w:r>
          </w:p>
        </w:tc>
      </w:tr>
      <w:tr w:rsidR="00E56E78" w14:paraId="08B27051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2111" w14:textId="429BCFE8" w:rsidR="00E56E78" w:rsidRPr="003001A7" w:rsidRDefault="00BF04AB" w:rsidP="00E56E78">
            <w:pPr>
              <w:spacing w:after="0"/>
            </w:pPr>
            <w:r>
              <w:t>Median</w:t>
            </w:r>
            <w:r w:rsidR="00E56E78" w:rsidRPr="003001A7">
              <w:t xml:space="preserve"> age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ADAA" w14:textId="6E83DFCE" w:rsidR="00E56E78" w:rsidRPr="00E56E78" w:rsidRDefault="00BF04AB" w:rsidP="00E56E78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28</w:t>
            </w: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  <w:proofErr w:type="spellStart"/>
            <w:r w:rsidR="00E56E78" w:rsidRPr="00E56E78">
              <w:rPr>
                <w:rFonts w:cs="Arial"/>
                <w:bCs/>
                <w:color w:val="000000"/>
                <w:szCs w:val="20"/>
              </w:rPr>
              <w:t>yrs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2C53" w14:textId="542DCA96" w:rsidR="00E56E78" w:rsidRPr="00E56E78" w:rsidRDefault="00E56E78" w:rsidP="00E56E78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E56E78">
              <w:rPr>
                <w:rFonts w:cs="Arial"/>
                <w:bCs/>
                <w:color w:val="000000"/>
                <w:szCs w:val="20"/>
              </w:rPr>
              <w:t>3</w:t>
            </w:r>
            <w:r w:rsidR="00BF04AB">
              <w:rPr>
                <w:rFonts w:cs="Arial"/>
                <w:bCs/>
                <w:color w:val="000000"/>
                <w:szCs w:val="20"/>
              </w:rPr>
              <w:t>4</w:t>
            </w: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  <w:proofErr w:type="spellStart"/>
            <w:r w:rsidRPr="00E56E78">
              <w:rPr>
                <w:rFonts w:cs="Arial"/>
                <w:bCs/>
                <w:color w:val="000000"/>
                <w:szCs w:val="20"/>
              </w:rPr>
              <w:t>yrs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D862" w14:textId="7BC1B3EE" w:rsidR="00E56E78" w:rsidRPr="00E56E78" w:rsidRDefault="00E56E78" w:rsidP="007608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E56E78">
              <w:rPr>
                <w:rFonts w:cs="Arial"/>
                <w:bCs/>
                <w:color w:val="000000"/>
                <w:szCs w:val="20"/>
              </w:rPr>
              <w:t>+</w:t>
            </w:r>
            <w:r w:rsidR="0076080C">
              <w:rPr>
                <w:rFonts w:cs="Arial"/>
                <w:bCs/>
                <w:color w:val="000000"/>
                <w:szCs w:val="20"/>
              </w:rPr>
              <w:t>6</w:t>
            </w: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  <w:proofErr w:type="spellStart"/>
            <w:r w:rsidRPr="00E56E78">
              <w:rPr>
                <w:rFonts w:cs="Arial"/>
                <w:bCs/>
                <w:color w:val="000000"/>
                <w:szCs w:val="20"/>
              </w:rPr>
              <w:t>yrs</w:t>
            </w:r>
            <w:proofErr w:type="spellEnd"/>
          </w:p>
        </w:tc>
      </w:tr>
      <w:tr w:rsidR="00E56E78" w14:paraId="1AA6DD1F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FEB2" w14:textId="77777777" w:rsidR="00E56E78" w:rsidRPr="003001A7" w:rsidRDefault="00E56E78" w:rsidP="00E56E78">
            <w:pPr>
              <w:spacing w:after="0"/>
            </w:pPr>
            <w:r w:rsidRPr="003001A7">
              <w:t>Under 35 years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6040" w14:textId="5120B0B0" w:rsidR="00E56E78" w:rsidRPr="00E56E78" w:rsidRDefault="00E56E78" w:rsidP="007608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76080C">
              <w:rPr>
                <w:rFonts w:cs="Arial"/>
                <w:bCs/>
                <w:color w:val="000000"/>
                <w:szCs w:val="20"/>
              </w:rPr>
              <w:t>105,641</w:t>
            </w: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16CD" w14:textId="6E273A42" w:rsidR="00E56E78" w:rsidRPr="00E56E78" w:rsidRDefault="00E56E78" w:rsidP="007608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76080C">
              <w:rPr>
                <w:rFonts w:cs="Arial"/>
                <w:bCs/>
                <w:color w:val="000000"/>
                <w:szCs w:val="20"/>
              </w:rPr>
              <w:t>164,084</w:t>
            </w: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B87B" w14:textId="71F2EC83" w:rsidR="00E56E78" w:rsidRPr="00E56E78" w:rsidRDefault="00B7624B" w:rsidP="007608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 xml:space="preserve"> +</w:t>
            </w:r>
            <w:r w:rsidR="0076080C">
              <w:rPr>
                <w:rFonts w:cs="Arial"/>
                <w:bCs/>
                <w:color w:val="000000"/>
                <w:szCs w:val="20"/>
              </w:rPr>
              <w:t>5</w:t>
            </w:r>
            <w:r w:rsidR="0076080C" w:rsidRPr="00E56E78">
              <w:rPr>
                <w:rFonts w:cs="Arial"/>
                <w:bCs/>
                <w:color w:val="000000"/>
                <w:szCs w:val="20"/>
              </w:rPr>
              <w:t>5</w:t>
            </w:r>
            <w:r w:rsidR="00E56E78" w:rsidRPr="00E56E78">
              <w:rPr>
                <w:rFonts w:cs="Arial"/>
                <w:bCs/>
                <w:color w:val="000000"/>
                <w:szCs w:val="20"/>
              </w:rPr>
              <w:t>%</w:t>
            </w:r>
          </w:p>
        </w:tc>
      </w:tr>
      <w:tr w:rsidR="00E56E78" w14:paraId="0E286DBD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7D46" w14:textId="77777777" w:rsidR="00E56E78" w:rsidRDefault="00E56E78" w:rsidP="00E56E78">
            <w:pPr>
              <w:spacing w:after="0"/>
            </w:pPr>
            <w:r w:rsidRPr="003001A7">
              <w:t>35 years and over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85FD" w14:textId="0F684538" w:rsidR="00E56E78" w:rsidRPr="00E56E78" w:rsidRDefault="00E56E78" w:rsidP="007608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76080C">
              <w:rPr>
                <w:rFonts w:cs="Arial"/>
                <w:bCs/>
                <w:color w:val="000000"/>
                <w:szCs w:val="20"/>
              </w:rPr>
              <w:t>48,033</w:t>
            </w: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3F67" w14:textId="2E3430EA" w:rsidR="00E56E78" w:rsidRPr="00E56E78" w:rsidRDefault="00E56E78" w:rsidP="007608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="0076080C">
              <w:rPr>
                <w:rFonts w:cs="Arial"/>
                <w:bCs/>
                <w:color w:val="000000"/>
                <w:szCs w:val="20"/>
              </w:rPr>
              <w:t>144,106</w:t>
            </w:r>
            <w:r w:rsidRPr="00E56E78">
              <w:rPr>
                <w:rFonts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7378" w14:textId="234543FF" w:rsidR="00E56E78" w:rsidRPr="00E56E78" w:rsidRDefault="00B7624B" w:rsidP="0076080C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+</w:t>
            </w:r>
            <w:r w:rsidR="0076080C">
              <w:rPr>
                <w:rFonts w:cs="Arial"/>
                <w:bCs/>
                <w:color w:val="000000"/>
                <w:szCs w:val="20"/>
              </w:rPr>
              <w:t>200</w:t>
            </w:r>
            <w:r w:rsidR="00E56E78" w:rsidRPr="00E56E78">
              <w:rPr>
                <w:rFonts w:cs="Arial"/>
                <w:bCs/>
                <w:color w:val="000000"/>
                <w:szCs w:val="20"/>
              </w:rPr>
              <w:t>%</w:t>
            </w:r>
          </w:p>
        </w:tc>
      </w:tr>
    </w:tbl>
    <w:p w14:paraId="5F41B2B3" w14:textId="77777777" w:rsidR="003E2DE5" w:rsidRDefault="003E2DE5" w:rsidP="003E2DE5">
      <w:pPr>
        <w:pStyle w:val="Heading2"/>
        <w:rPr>
          <w:rFonts w:hint="eastAsia"/>
        </w:rPr>
      </w:pPr>
      <w:r>
        <w:t>Households</w:t>
      </w:r>
    </w:p>
    <w:p w14:paraId="318A1B6E" w14:textId="0D803151" w:rsidR="00E144DA" w:rsidRDefault="003E2DE5" w:rsidP="00E144DA">
      <w:r>
        <w:t xml:space="preserve">By </w:t>
      </w:r>
      <w:r w:rsidR="0076080C">
        <w:t xml:space="preserve">2041 </w:t>
      </w:r>
      <w:r>
        <w:t xml:space="preserve">the number of households in the City of Melbourne is expected to increase by </w:t>
      </w:r>
      <w:r w:rsidR="0076080C">
        <w:t>58</w:t>
      </w:r>
      <w:r>
        <w:t xml:space="preserve">%, reaching </w:t>
      </w:r>
      <w:r w:rsidR="395F56A8">
        <w:t>almost</w:t>
      </w:r>
      <w:r>
        <w:t xml:space="preserve"> </w:t>
      </w:r>
      <w:r w:rsidR="0076080C">
        <w:t>13</w:t>
      </w:r>
      <w:r w:rsidR="4F16F8B9">
        <w:t>6</w:t>
      </w:r>
      <w:r>
        <w:t>,000 households.</w:t>
      </w:r>
      <w:r w:rsidR="00E144DA">
        <w:t xml:space="preserve"> </w:t>
      </w:r>
    </w:p>
    <w:tbl>
      <w:tblPr>
        <w:tblW w:w="10146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  <w:gridCol w:w="1417"/>
      </w:tblGrid>
      <w:tr w:rsidR="008C4141" w:rsidRPr="00B07612" w14:paraId="24543B8A" w14:textId="77777777" w:rsidTr="006C0CBD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3020" w14:textId="77777777" w:rsidR="008C4141" w:rsidRPr="00B07612" w:rsidRDefault="008C4141" w:rsidP="008C414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E6EA" w14:textId="09F0B570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89E" w14:textId="726D4853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C61" w14:textId="657C92A8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2D2" w14:textId="771336A2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A5ED" w14:textId="3723CB81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B7624B" w14:paraId="3ADD556A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D4FC" w14:textId="77777777" w:rsidR="00B7624B" w:rsidRPr="005802F8" w:rsidRDefault="00B7624B" w:rsidP="00B7624B">
            <w:pPr>
              <w:spacing w:after="0"/>
            </w:pPr>
            <w:r w:rsidRPr="005802F8">
              <w:t>Households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4A4" w14:textId="7342E801" w:rsidR="00B7624B" w:rsidRPr="00D00FD7" w:rsidRDefault="0076080C" w:rsidP="00B7624B">
            <w:pPr>
              <w:spacing w:after="0" w:line="240" w:lineRule="auto"/>
              <w:jc w:val="right"/>
            </w:pPr>
            <w:r>
              <w:t>85,824</w:t>
            </w:r>
            <w:r w:rsidR="00B7624B" w:rsidRPr="00D00FD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DE9E" w14:textId="68CB6DE4" w:rsidR="00B7624B" w:rsidRPr="00D00FD7" w:rsidRDefault="00B7624B" w:rsidP="0076080C">
            <w:pPr>
              <w:spacing w:after="0" w:line="240" w:lineRule="auto"/>
              <w:jc w:val="right"/>
            </w:pPr>
            <w:r w:rsidRPr="00D00FD7">
              <w:t xml:space="preserve"> </w:t>
            </w:r>
            <w:r w:rsidR="0076080C">
              <w:t>102,589</w:t>
            </w:r>
            <w:r w:rsidRPr="00D00FD7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FA27" w14:textId="5F43A3A9" w:rsidR="00B7624B" w:rsidRPr="00D00FD7" w:rsidRDefault="00B7624B" w:rsidP="0076080C">
            <w:pPr>
              <w:spacing w:after="0" w:line="240" w:lineRule="auto"/>
              <w:jc w:val="right"/>
            </w:pPr>
            <w:r w:rsidRPr="00D00FD7">
              <w:t xml:space="preserve"> </w:t>
            </w:r>
            <w:r w:rsidR="0076080C">
              <w:t>112,135</w:t>
            </w:r>
            <w:r w:rsidRPr="00D00FD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9898" w14:textId="40EA7072" w:rsidR="00B7624B" w:rsidRPr="00D00FD7" w:rsidRDefault="00B7624B" w:rsidP="0076080C">
            <w:pPr>
              <w:spacing w:after="0" w:line="240" w:lineRule="auto"/>
              <w:jc w:val="right"/>
            </w:pPr>
            <w:r w:rsidRPr="00D00FD7">
              <w:t xml:space="preserve"> </w:t>
            </w:r>
            <w:r w:rsidR="0076080C">
              <w:t>122,951</w:t>
            </w:r>
            <w:r w:rsidRPr="00D00FD7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840E" w14:textId="7CE8AE63" w:rsidR="00B7624B" w:rsidRDefault="00B7624B" w:rsidP="0076080C">
            <w:pPr>
              <w:spacing w:after="0" w:line="240" w:lineRule="auto"/>
              <w:jc w:val="right"/>
            </w:pPr>
            <w:r w:rsidRPr="00D00FD7">
              <w:t xml:space="preserve"> </w:t>
            </w:r>
            <w:r w:rsidR="0076080C">
              <w:t>135,618</w:t>
            </w:r>
            <w:r w:rsidRPr="00D00FD7">
              <w:t xml:space="preserve"> </w:t>
            </w:r>
          </w:p>
        </w:tc>
      </w:tr>
    </w:tbl>
    <w:p w14:paraId="5DAB6C7B" w14:textId="77777777" w:rsidR="00E144DA" w:rsidRDefault="00E144DA" w:rsidP="00915593">
      <w:pPr>
        <w:pStyle w:val="Nospace"/>
      </w:pPr>
    </w:p>
    <w:tbl>
      <w:tblPr>
        <w:tblW w:w="7312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</w:tblGrid>
      <w:tr w:rsidR="00E144DA" w:rsidRPr="00B07612" w14:paraId="2B9E4542" w14:textId="77777777" w:rsidTr="00B7624B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892C" w14:textId="77777777" w:rsidR="00E144DA" w:rsidRPr="00B07612" w:rsidRDefault="008C4141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BFA4" w14:textId="0576F82A" w:rsidR="00E144DA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DDEE" w14:textId="401B21D3" w:rsidR="00E144DA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2661" w14:textId="77777777" w:rsidR="00E144DA" w:rsidRPr="00B07612" w:rsidRDefault="00E144DA" w:rsidP="00915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</w:p>
        </w:tc>
      </w:tr>
      <w:tr w:rsidR="00E144DA" w14:paraId="4077C1A3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05AA" w14:textId="77777777" w:rsidR="00E144DA" w:rsidRPr="005802F8" w:rsidRDefault="00E144DA" w:rsidP="00E144DA">
            <w:pPr>
              <w:spacing w:after="0"/>
            </w:pPr>
            <w:r w:rsidRPr="005802F8">
              <w:t>Households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EB5C" w14:textId="6BED68D3" w:rsidR="00E144DA" w:rsidRPr="00E56E78" w:rsidRDefault="0076080C" w:rsidP="00B7624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t>85,824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C94E" w14:textId="0DDB6A4E" w:rsidR="00E144DA" w:rsidRPr="00E56E78" w:rsidRDefault="0076080C" w:rsidP="00B7624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t>135,618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6731" w14:textId="3589EB5B" w:rsidR="00E144DA" w:rsidRPr="00E56E78" w:rsidRDefault="0076080C" w:rsidP="00B7624B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58</w:t>
            </w:r>
            <w:r w:rsidR="00B7624B">
              <w:rPr>
                <w:rFonts w:cs="Arial"/>
                <w:bCs/>
                <w:color w:val="000000"/>
                <w:szCs w:val="20"/>
              </w:rPr>
              <w:t>%</w:t>
            </w:r>
          </w:p>
        </w:tc>
      </w:tr>
      <w:tr w:rsidR="00B7624B" w14:paraId="50B260B3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AB917" w14:textId="77777777" w:rsidR="00B7624B" w:rsidRPr="005802F8" w:rsidRDefault="00B7624B" w:rsidP="00B7624B">
            <w:pPr>
              <w:spacing w:after="0"/>
            </w:pPr>
            <w:r w:rsidRPr="005802F8">
              <w:t>Avg. size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B531" w14:textId="77777777" w:rsidR="00B7624B" w:rsidRPr="00587670" w:rsidRDefault="00B7624B" w:rsidP="00B7624B">
            <w:pPr>
              <w:spacing w:after="0" w:line="240" w:lineRule="auto"/>
              <w:jc w:val="right"/>
            </w:pPr>
            <w:r w:rsidRPr="00587670">
              <w:t>1.8</w:t>
            </w:r>
            <w:r>
              <w:t xml:space="preserve"> persons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4592" w14:textId="144F2919" w:rsidR="00B7624B" w:rsidRPr="00587670" w:rsidRDefault="00B7624B" w:rsidP="0076080C">
            <w:pPr>
              <w:spacing w:after="0" w:line="240" w:lineRule="auto"/>
              <w:jc w:val="right"/>
            </w:pPr>
            <w:r w:rsidRPr="00587670">
              <w:t>2.</w:t>
            </w:r>
            <w:r w:rsidR="0076080C">
              <w:t xml:space="preserve">3 </w:t>
            </w:r>
            <w:r>
              <w:t>persons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7AD5" w14:textId="3BE867AB" w:rsidR="00B7624B" w:rsidRPr="00587670" w:rsidRDefault="00B7624B" w:rsidP="0076080C">
            <w:pPr>
              <w:spacing w:after="0" w:line="240" w:lineRule="auto"/>
              <w:jc w:val="right"/>
            </w:pPr>
            <w:r>
              <w:t>+0.</w:t>
            </w:r>
            <w:r w:rsidR="0076080C">
              <w:t xml:space="preserve">5 </w:t>
            </w:r>
            <w:r>
              <w:t>persons</w:t>
            </w:r>
          </w:p>
        </w:tc>
      </w:tr>
      <w:tr w:rsidR="00B7624B" w14:paraId="689FDA18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58F6D" w14:textId="77777777" w:rsidR="00B7624B" w:rsidRPr="005802F8" w:rsidRDefault="00B7624B" w:rsidP="00B7624B">
            <w:pPr>
              <w:spacing w:after="0"/>
            </w:pPr>
            <w:r w:rsidRPr="005802F8">
              <w:t>Total dwellings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38BA" w14:textId="5DDDDED1" w:rsidR="00B7624B" w:rsidRPr="00587670" w:rsidRDefault="00B7624B" w:rsidP="0076080C">
            <w:pPr>
              <w:spacing w:after="0" w:line="240" w:lineRule="auto"/>
              <w:jc w:val="right"/>
            </w:pPr>
            <w:r w:rsidRPr="00587670">
              <w:t xml:space="preserve"> </w:t>
            </w:r>
            <w:r w:rsidR="0076080C">
              <w:t>99,232</w:t>
            </w:r>
            <w:r w:rsidRPr="0058767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CE3F" w14:textId="23B9CDA5" w:rsidR="00B7624B" w:rsidRPr="00587670" w:rsidRDefault="00B7624B" w:rsidP="0076080C">
            <w:pPr>
              <w:spacing w:after="0" w:line="240" w:lineRule="auto"/>
              <w:jc w:val="right"/>
            </w:pPr>
            <w:r w:rsidRPr="00587670">
              <w:t xml:space="preserve"> </w:t>
            </w:r>
            <w:r w:rsidR="0076080C">
              <w:t>141,290</w:t>
            </w:r>
            <w:r w:rsidRPr="0058767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133E" w14:textId="2A1304FD" w:rsidR="00B7624B" w:rsidRPr="00587670" w:rsidRDefault="0076080C" w:rsidP="00B7624B">
            <w:pPr>
              <w:spacing w:after="0" w:line="240" w:lineRule="auto"/>
              <w:jc w:val="right"/>
            </w:pPr>
            <w:r>
              <w:t>42</w:t>
            </w:r>
            <w:r w:rsidR="00B7624B" w:rsidRPr="00587670">
              <w:t>%</w:t>
            </w:r>
          </w:p>
        </w:tc>
      </w:tr>
      <w:tr w:rsidR="00B7624B" w14:paraId="4051E2CA" w14:textId="77777777" w:rsidTr="00B7624B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DF8C" w14:textId="77777777" w:rsidR="00B7624B" w:rsidRDefault="00B7624B" w:rsidP="00B7624B">
            <w:pPr>
              <w:spacing w:after="0"/>
            </w:pPr>
            <w:r w:rsidRPr="005802F8">
              <w:t>Unoccupied dwellings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F1D9" w14:textId="36B333C7" w:rsidR="00B7624B" w:rsidRPr="00587670" w:rsidRDefault="00B7624B" w:rsidP="0076080C">
            <w:pPr>
              <w:spacing w:after="0" w:line="240" w:lineRule="auto"/>
              <w:jc w:val="right"/>
            </w:pPr>
            <w:r w:rsidRPr="00587670">
              <w:t xml:space="preserve"> </w:t>
            </w:r>
            <w:r w:rsidR="0076080C">
              <w:t>13,408</w:t>
            </w:r>
            <w:r w:rsidRPr="0058767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54D4" w14:textId="13D63947" w:rsidR="00B7624B" w:rsidRPr="00587670" w:rsidRDefault="00B7624B" w:rsidP="0076080C">
            <w:pPr>
              <w:spacing w:after="0" w:line="240" w:lineRule="auto"/>
              <w:jc w:val="right"/>
            </w:pPr>
            <w:r w:rsidRPr="00587670">
              <w:t xml:space="preserve"> </w:t>
            </w:r>
            <w:r w:rsidR="0076080C">
              <w:t>5,672</w:t>
            </w:r>
            <w:r w:rsidRPr="00587670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E537" w14:textId="1C60266C" w:rsidR="00B7624B" w:rsidRDefault="00B7624B" w:rsidP="0076080C">
            <w:pPr>
              <w:spacing w:after="0" w:line="240" w:lineRule="auto"/>
              <w:jc w:val="right"/>
            </w:pPr>
            <w:r w:rsidRPr="00587670">
              <w:t>-</w:t>
            </w:r>
            <w:r w:rsidR="0076080C">
              <w:t>58</w:t>
            </w:r>
            <w:r w:rsidRPr="00587670">
              <w:t>%</w:t>
            </w:r>
          </w:p>
        </w:tc>
      </w:tr>
    </w:tbl>
    <w:p w14:paraId="02EB378F" w14:textId="77777777" w:rsidR="00A7529B" w:rsidRDefault="00A7529B">
      <w:pPr>
        <w:spacing w:after="0" w:line="240" w:lineRule="auto"/>
        <w:rPr>
          <w:rFonts w:ascii="Arial Bold" w:eastAsia="MS Gothic" w:hAnsi="Arial Bold" w:hint="eastAsia"/>
          <w:bCs/>
          <w:sz w:val="24"/>
          <w:szCs w:val="26"/>
          <w:lang w:val="en-US"/>
        </w:rPr>
      </w:pPr>
      <w:r>
        <w:rPr>
          <w:rFonts w:hint="eastAsia"/>
        </w:rPr>
        <w:br w:type="page"/>
      </w:r>
    </w:p>
    <w:p w14:paraId="0668D723" w14:textId="77777777" w:rsidR="003E2DE5" w:rsidRDefault="003E2DE5" w:rsidP="003E2DE5">
      <w:pPr>
        <w:pStyle w:val="Heading2"/>
        <w:rPr>
          <w:rFonts w:hint="eastAsia"/>
        </w:rPr>
      </w:pPr>
      <w:r>
        <w:lastRenderedPageBreak/>
        <w:t>Jobs</w:t>
      </w:r>
    </w:p>
    <w:p w14:paraId="167C682C" w14:textId="458BB7B7" w:rsidR="008C4141" w:rsidRDefault="003E2DE5" w:rsidP="003E2DE5">
      <w:r>
        <w:t xml:space="preserve">By </w:t>
      </w:r>
      <w:r w:rsidR="0076080C">
        <w:t xml:space="preserve">2041 </w:t>
      </w:r>
      <w:r>
        <w:t xml:space="preserve">the number of jobs in the City of Melbourne is expected to increase by </w:t>
      </w:r>
      <w:r w:rsidR="0076080C">
        <w:t>41</w:t>
      </w:r>
      <w:r>
        <w:t xml:space="preserve">%, reaching over </w:t>
      </w:r>
      <w:r w:rsidR="0076080C">
        <w:t>659</w:t>
      </w:r>
      <w:r>
        <w:t>,000 jobs.</w:t>
      </w:r>
    </w:p>
    <w:tbl>
      <w:tblPr>
        <w:tblW w:w="10146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  <w:gridCol w:w="1417"/>
      </w:tblGrid>
      <w:tr w:rsidR="008C4141" w:rsidRPr="00B07612" w14:paraId="0129FE01" w14:textId="77777777" w:rsidTr="006C0CBD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106" w14:textId="77777777" w:rsidR="008C4141" w:rsidRPr="00B07612" w:rsidRDefault="008C4141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C7EA" w14:textId="1C13B1D0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0A8C" w14:textId="3A99333B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DDB1" w14:textId="224F40E4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044" w14:textId="5579383A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3288" w14:textId="266EFB43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CD57E2" w14:paraId="72CD8C07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AC5F" w14:textId="77777777" w:rsidR="00CD57E2" w:rsidRPr="005802F8" w:rsidRDefault="00CD57E2" w:rsidP="00CD57E2">
            <w:pPr>
              <w:spacing w:after="0"/>
            </w:pPr>
            <w:r>
              <w:t>Jobs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68FD" w14:textId="0AAA0C4A" w:rsidR="00CD57E2" w:rsidRPr="0064118E" w:rsidRDefault="00CD57E2" w:rsidP="0076080C">
            <w:pPr>
              <w:spacing w:after="0" w:line="240" w:lineRule="auto"/>
              <w:jc w:val="right"/>
            </w:pPr>
            <w:r w:rsidRPr="0064118E">
              <w:t xml:space="preserve"> </w:t>
            </w:r>
            <w:r w:rsidR="0076080C">
              <w:t>466,004</w:t>
            </w:r>
            <w:r w:rsidRPr="0064118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7214" w14:textId="38A62948" w:rsidR="00CD57E2" w:rsidRPr="0064118E" w:rsidRDefault="00CD57E2" w:rsidP="0076080C">
            <w:pPr>
              <w:spacing w:after="0" w:line="240" w:lineRule="auto"/>
              <w:jc w:val="right"/>
            </w:pPr>
            <w:r w:rsidRPr="0064118E">
              <w:t xml:space="preserve"> </w:t>
            </w:r>
            <w:r w:rsidR="0076080C">
              <w:t>519,577</w:t>
            </w:r>
            <w:r w:rsidRPr="0064118E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E503" w14:textId="598A840C" w:rsidR="00CD57E2" w:rsidRPr="0064118E" w:rsidRDefault="00CD57E2" w:rsidP="0076080C">
            <w:pPr>
              <w:spacing w:after="0" w:line="240" w:lineRule="auto"/>
              <w:jc w:val="right"/>
            </w:pPr>
            <w:r w:rsidRPr="0064118E">
              <w:t xml:space="preserve"> </w:t>
            </w:r>
            <w:r w:rsidR="0076080C">
              <w:t>574,576</w:t>
            </w:r>
            <w:r w:rsidRPr="0064118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B39ED" w14:textId="31F8B8D8" w:rsidR="00CD57E2" w:rsidRPr="0064118E" w:rsidRDefault="00CD57E2" w:rsidP="0076080C">
            <w:pPr>
              <w:spacing w:after="0" w:line="240" w:lineRule="auto"/>
              <w:jc w:val="right"/>
            </w:pPr>
            <w:r w:rsidRPr="0064118E">
              <w:t xml:space="preserve"> </w:t>
            </w:r>
            <w:r w:rsidR="0076080C">
              <w:t>619,402</w:t>
            </w:r>
            <w:r w:rsidRPr="0064118E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167C" w14:textId="2DD8134E" w:rsidR="00CD57E2" w:rsidRDefault="00CD57E2" w:rsidP="0076080C">
            <w:pPr>
              <w:spacing w:after="0" w:line="240" w:lineRule="auto"/>
              <w:jc w:val="right"/>
            </w:pPr>
            <w:r w:rsidRPr="0064118E">
              <w:t xml:space="preserve"> </w:t>
            </w:r>
            <w:r w:rsidR="0076080C">
              <w:t>659,244</w:t>
            </w:r>
            <w:r w:rsidRPr="0064118E">
              <w:t xml:space="preserve"> </w:t>
            </w:r>
          </w:p>
        </w:tc>
      </w:tr>
    </w:tbl>
    <w:p w14:paraId="6A05A809" w14:textId="77777777" w:rsidR="008C4141" w:rsidRDefault="008C4141" w:rsidP="00915593">
      <w:pPr>
        <w:pStyle w:val="Nospace"/>
      </w:pPr>
    </w:p>
    <w:tbl>
      <w:tblPr>
        <w:tblW w:w="7312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</w:tblGrid>
      <w:tr w:rsidR="008C4141" w:rsidRPr="00B07612" w14:paraId="7509541E" w14:textId="77777777" w:rsidTr="006C0CBD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CC8" w14:textId="77777777" w:rsidR="008C4141" w:rsidRPr="00B07612" w:rsidRDefault="008C4141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097E" w14:textId="55697332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703" w14:textId="49753987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425" w14:textId="77777777" w:rsidR="008C4141" w:rsidRPr="00B07612" w:rsidRDefault="008C4141" w:rsidP="00915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</w:p>
        </w:tc>
      </w:tr>
      <w:tr w:rsidR="00CD57E2" w14:paraId="40A5D537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A3AC" w14:textId="77777777" w:rsidR="00CD57E2" w:rsidRPr="001437C0" w:rsidRDefault="00CD57E2" w:rsidP="00CD57E2">
            <w:pPr>
              <w:spacing w:after="0"/>
            </w:pPr>
            <w:r w:rsidRPr="001437C0">
              <w:t>Jobs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06E4" w14:textId="312CCD41" w:rsidR="00CD57E2" w:rsidRPr="0050496C" w:rsidRDefault="00CD57E2" w:rsidP="0076080C">
            <w:pPr>
              <w:spacing w:after="0" w:line="240" w:lineRule="auto"/>
              <w:jc w:val="right"/>
            </w:pPr>
            <w:r w:rsidRPr="0050496C">
              <w:t xml:space="preserve"> </w:t>
            </w:r>
            <w:r w:rsidR="0076080C">
              <w:t>466,004</w:t>
            </w:r>
            <w:r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1DCE" w14:textId="1ECB0EF5" w:rsidR="00CD57E2" w:rsidRPr="0050496C" w:rsidRDefault="00CD57E2" w:rsidP="0076080C">
            <w:pPr>
              <w:spacing w:after="0" w:line="240" w:lineRule="auto"/>
              <w:jc w:val="right"/>
            </w:pPr>
            <w:r w:rsidRPr="0050496C">
              <w:t xml:space="preserve"> </w:t>
            </w:r>
            <w:r w:rsidR="0076080C">
              <w:t>659,244</w:t>
            </w:r>
            <w:r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E664" w14:textId="6F098665" w:rsidR="00CD57E2" w:rsidRPr="0050496C" w:rsidRDefault="00CD57E2" w:rsidP="0076080C">
            <w:pPr>
              <w:spacing w:after="0" w:line="240" w:lineRule="auto"/>
              <w:jc w:val="right"/>
            </w:pPr>
            <w:r>
              <w:t>+</w:t>
            </w:r>
            <w:r w:rsidR="0076080C">
              <w:t>41</w:t>
            </w:r>
            <w:r w:rsidRPr="0050496C">
              <w:t>%</w:t>
            </w:r>
          </w:p>
        </w:tc>
      </w:tr>
      <w:tr w:rsidR="00CD57E2" w14:paraId="7D3F58F0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059A" w14:textId="77777777" w:rsidR="00CD57E2" w:rsidRPr="001437C0" w:rsidRDefault="00CD57E2" w:rsidP="00CD57E2">
            <w:pPr>
              <w:spacing w:after="0"/>
            </w:pPr>
            <w:r w:rsidRPr="001437C0">
              <w:t>Business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E3A4" w14:textId="5B75D623" w:rsidR="00CD57E2" w:rsidRPr="0050496C" w:rsidRDefault="00CD57E2" w:rsidP="0076080C">
            <w:pPr>
              <w:spacing w:after="0" w:line="240" w:lineRule="auto"/>
              <w:jc w:val="right"/>
            </w:pPr>
            <w:r w:rsidRPr="0050496C">
              <w:t xml:space="preserve"> </w:t>
            </w:r>
            <w:r w:rsidR="0076080C">
              <w:t>80,614</w:t>
            </w:r>
            <w:r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254B" w14:textId="52A4E9E2" w:rsidR="00CD57E2" w:rsidRPr="0050496C" w:rsidRDefault="00CD57E2" w:rsidP="0076080C">
            <w:pPr>
              <w:spacing w:after="0" w:line="240" w:lineRule="auto"/>
              <w:jc w:val="right"/>
            </w:pPr>
            <w:r w:rsidRPr="0050496C">
              <w:t xml:space="preserve"> </w:t>
            </w:r>
            <w:r w:rsidR="0076080C">
              <w:t>128,834</w:t>
            </w:r>
            <w:r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F5F5" w14:textId="1BAD75E5" w:rsidR="00CD57E2" w:rsidRPr="0050496C" w:rsidRDefault="00CD57E2" w:rsidP="0076080C">
            <w:pPr>
              <w:spacing w:after="0" w:line="240" w:lineRule="auto"/>
              <w:jc w:val="right"/>
            </w:pPr>
            <w:r>
              <w:t>+</w:t>
            </w:r>
            <w:r w:rsidR="0076080C">
              <w:t>60</w:t>
            </w:r>
            <w:r w:rsidRPr="0050496C">
              <w:t>%</w:t>
            </w:r>
          </w:p>
        </w:tc>
      </w:tr>
      <w:tr w:rsidR="00CD57E2" w14:paraId="4DC12E7E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C767" w14:textId="0CF730B1" w:rsidR="00CD57E2" w:rsidRPr="001437C0" w:rsidRDefault="0076080C" w:rsidP="00CD57E2">
            <w:pPr>
              <w:spacing w:after="0"/>
            </w:pPr>
            <w:r w:rsidRPr="001437C0">
              <w:t>Health care and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9F36" w14:textId="0213A7D5" w:rsidR="00CD57E2" w:rsidRPr="0050496C" w:rsidRDefault="00CD57E2" w:rsidP="0076080C">
            <w:pPr>
              <w:spacing w:after="0" w:line="240" w:lineRule="auto"/>
              <w:jc w:val="right"/>
            </w:pPr>
            <w:r w:rsidRPr="0050496C">
              <w:t xml:space="preserve"> </w:t>
            </w:r>
            <w:r w:rsidR="0076080C">
              <w:t>44,324</w:t>
            </w:r>
            <w:r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D7B9" w14:textId="471A4C54" w:rsidR="00CD57E2" w:rsidRPr="0050496C" w:rsidRDefault="0076080C" w:rsidP="00CD57E2">
            <w:pPr>
              <w:spacing w:after="0" w:line="240" w:lineRule="auto"/>
              <w:jc w:val="right"/>
            </w:pPr>
            <w:r>
              <w:t>76,440</w:t>
            </w:r>
            <w:r w:rsidR="00CD57E2"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901A" w14:textId="56EF03F7" w:rsidR="00CD57E2" w:rsidRPr="0050496C" w:rsidRDefault="00CD57E2" w:rsidP="0076080C">
            <w:pPr>
              <w:spacing w:after="0" w:line="240" w:lineRule="auto"/>
              <w:jc w:val="right"/>
            </w:pPr>
            <w:r>
              <w:t>+</w:t>
            </w:r>
            <w:r w:rsidR="0076080C">
              <w:t>72</w:t>
            </w:r>
            <w:r w:rsidRPr="0050496C">
              <w:t>%</w:t>
            </w:r>
          </w:p>
        </w:tc>
      </w:tr>
      <w:tr w:rsidR="00CD57E2" w14:paraId="28538038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C0E1" w14:textId="2A77F638" w:rsidR="00CD57E2" w:rsidRDefault="0076080C" w:rsidP="00CD57E2">
            <w:pPr>
              <w:spacing w:after="0"/>
            </w:pPr>
            <w:r>
              <w:t>Education and training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6D1" w14:textId="572D93DD" w:rsidR="00CD57E2" w:rsidRPr="0050496C" w:rsidRDefault="00CD57E2" w:rsidP="0076080C">
            <w:pPr>
              <w:spacing w:after="0" w:line="240" w:lineRule="auto"/>
              <w:jc w:val="right"/>
            </w:pPr>
            <w:r w:rsidRPr="0050496C">
              <w:t xml:space="preserve"> </w:t>
            </w:r>
            <w:r w:rsidR="0076080C">
              <w:t>25,314</w:t>
            </w:r>
            <w:r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4CD9" w14:textId="0A8E771B" w:rsidR="00CD57E2" w:rsidRPr="0050496C" w:rsidRDefault="00CD57E2" w:rsidP="0076080C">
            <w:pPr>
              <w:spacing w:after="0" w:line="240" w:lineRule="auto"/>
              <w:jc w:val="right"/>
            </w:pPr>
            <w:r w:rsidRPr="0050496C">
              <w:t xml:space="preserve"> </w:t>
            </w:r>
            <w:r w:rsidR="0076080C">
              <w:t>45,905</w:t>
            </w:r>
            <w:r w:rsidRPr="0050496C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E5AF" w14:textId="167BF6EA" w:rsidR="00CD57E2" w:rsidRDefault="00CD57E2" w:rsidP="0076080C">
            <w:pPr>
              <w:spacing w:after="0" w:line="240" w:lineRule="auto"/>
              <w:jc w:val="right"/>
            </w:pPr>
            <w:r>
              <w:t>+</w:t>
            </w:r>
            <w:r w:rsidR="0076080C">
              <w:t>81</w:t>
            </w:r>
            <w:r w:rsidRPr="0050496C">
              <w:t>%</w:t>
            </w:r>
          </w:p>
        </w:tc>
      </w:tr>
    </w:tbl>
    <w:p w14:paraId="4E384F7D" w14:textId="77777777" w:rsidR="003E2DE5" w:rsidRDefault="003E2DE5" w:rsidP="003E2DE5">
      <w:pPr>
        <w:pStyle w:val="Heading2"/>
        <w:rPr>
          <w:rFonts w:hint="eastAsia"/>
        </w:rPr>
      </w:pPr>
      <w:r>
        <w:t>Floor</w:t>
      </w:r>
      <w:r w:rsidR="007C67E8">
        <w:t xml:space="preserve"> </w:t>
      </w:r>
      <w:r>
        <w:t>space (</w:t>
      </w:r>
      <w:proofErr w:type="spellStart"/>
      <w:r>
        <w:t>sqm</w:t>
      </w:r>
      <w:proofErr w:type="spellEnd"/>
      <w:r>
        <w:t>)</w:t>
      </w:r>
    </w:p>
    <w:p w14:paraId="0EE631D9" w14:textId="789927B0" w:rsidR="008C4141" w:rsidRDefault="003E2DE5" w:rsidP="008C4141">
      <w:r>
        <w:t xml:space="preserve">By </w:t>
      </w:r>
      <w:r w:rsidR="0076080C">
        <w:t xml:space="preserve">2041 </w:t>
      </w:r>
      <w:r>
        <w:t xml:space="preserve">floor space in the City of Melbourne is expected to increase by </w:t>
      </w:r>
      <w:r w:rsidR="0076080C">
        <w:t>23</w:t>
      </w:r>
      <w:r>
        <w:t>%, reaching over 3</w:t>
      </w:r>
      <w:r w:rsidR="0076080C">
        <w:t>3</w:t>
      </w:r>
      <w:r>
        <w:t>,</w:t>
      </w:r>
      <w:r w:rsidR="0076080C">
        <w:t>0</w:t>
      </w:r>
      <w:r>
        <w:t xml:space="preserve">00,000 </w:t>
      </w:r>
      <w:proofErr w:type="spellStart"/>
      <w:r>
        <w:t>sqm</w:t>
      </w:r>
      <w:proofErr w:type="spellEnd"/>
      <w:r>
        <w:t>.</w:t>
      </w:r>
      <w:r w:rsidR="008C4141" w:rsidRPr="008C4141">
        <w:t xml:space="preserve"> </w:t>
      </w:r>
    </w:p>
    <w:tbl>
      <w:tblPr>
        <w:tblW w:w="10146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  <w:gridCol w:w="1417"/>
      </w:tblGrid>
      <w:tr w:rsidR="008C4141" w:rsidRPr="00B07612" w14:paraId="75D1D9C5" w14:textId="77777777" w:rsidTr="006C0CBD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637" w14:textId="77777777" w:rsidR="008C4141" w:rsidRPr="00B07612" w:rsidRDefault="008C4141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28C5" w14:textId="269483CC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6D67" w14:textId="2A910280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372" w14:textId="1819B6BA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E659" w14:textId="2D83C953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CF4" w14:textId="33CF4121" w:rsidR="008C4141" w:rsidRPr="00B07612" w:rsidRDefault="0076080C" w:rsidP="007608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6C0CBD" w14:paraId="481C0DA2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46E1" w14:textId="77777777" w:rsidR="006C0CBD" w:rsidRPr="005802F8" w:rsidRDefault="006C0CBD" w:rsidP="006C0CBD">
            <w:pPr>
              <w:spacing w:after="0"/>
            </w:pPr>
            <w:r w:rsidRPr="008C4141">
              <w:t>Floor space (</w:t>
            </w:r>
            <w:proofErr w:type="spellStart"/>
            <w:r w:rsidRPr="008C4141">
              <w:t>sqm</w:t>
            </w:r>
            <w:proofErr w:type="spellEnd"/>
            <w:r w:rsidRPr="008C4141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21B0A" w14:textId="31026FDF" w:rsidR="006C0CBD" w:rsidRPr="00C03534" w:rsidRDefault="006C0CBD" w:rsidP="00D12182">
            <w:pPr>
              <w:spacing w:after="0" w:line="240" w:lineRule="auto"/>
              <w:jc w:val="right"/>
            </w:pPr>
            <w:r w:rsidRPr="00C03534">
              <w:t xml:space="preserve"> </w:t>
            </w:r>
            <w:r w:rsidR="00D12182">
              <w:t>26,935,176</w:t>
            </w:r>
            <w:r w:rsidRPr="00C0353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388B" w14:textId="458A9288" w:rsidR="006C0CBD" w:rsidRPr="00C03534" w:rsidRDefault="006C0CBD" w:rsidP="00D12182">
            <w:pPr>
              <w:spacing w:after="0" w:line="240" w:lineRule="auto"/>
              <w:jc w:val="right"/>
            </w:pPr>
            <w:r w:rsidRPr="00C03534">
              <w:t xml:space="preserve"> </w:t>
            </w:r>
            <w:r w:rsidR="00D12182">
              <w:t>28,115,024</w:t>
            </w:r>
            <w:r w:rsidRPr="00C03534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11ED" w14:textId="7024410C" w:rsidR="006C0CBD" w:rsidRPr="00C03534" w:rsidRDefault="00D12182" w:rsidP="006C0CBD">
            <w:pPr>
              <w:spacing w:after="0" w:line="240" w:lineRule="auto"/>
              <w:jc w:val="right"/>
            </w:pPr>
            <w:r>
              <w:t>30,026,435</w:t>
            </w:r>
            <w:r w:rsidR="006C0CBD" w:rsidRPr="00C03534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3590" w14:textId="39E05ACD" w:rsidR="006C0CBD" w:rsidRPr="00C03534" w:rsidRDefault="006C0CBD" w:rsidP="00D12182">
            <w:pPr>
              <w:spacing w:after="0" w:line="240" w:lineRule="auto"/>
              <w:jc w:val="right"/>
            </w:pPr>
            <w:r w:rsidRPr="00C03534">
              <w:t xml:space="preserve"> </w:t>
            </w:r>
            <w:r w:rsidR="00D12182">
              <w:t>31,620,093</w:t>
            </w:r>
            <w:r w:rsidRPr="00C03534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8BA2" w14:textId="6F08449C" w:rsidR="006C0CBD" w:rsidRDefault="00D12182" w:rsidP="006C0CBD">
            <w:pPr>
              <w:spacing w:after="0" w:line="240" w:lineRule="auto"/>
              <w:jc w:val="right"/>
            </w:pPr>
            <w:r>
              <w:t>33,246,343</w:t>
            </w:r>
            <w:r w:rsidR="006C0CBD" w:rsidRPr="00C03534">
              <w:t xml:space="preserve"> </w:t>
            </w:r>
          </w:p>
        </w:tc>
      </w:tr>
    </w:tbl>
    <w:p w14:paraId="5A39BBE3" w14:textId="77777777" w:rsidR="008C4141" w:rsidRDefault="008C4141" w:rsidP="00915593">
      <w:pPr>
        <w:pStyle w:val="Nospace"/>
      </w:pPr>
    </w:p>
    <w:tbl>
      <w:tblPr>
        <w:tblW w:w="7312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</w:tblGrid>
      <w:tr w:rsidR="008C4141" w:rsidRPr="00B07612" w14:paraId="1021BDDC" w14:textId="77777777" w:rsidTr="006C0CBD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674A" w14:textId="77777777" w:rsidR="008C4141" w:rsidRPr="00B07612" w:rsidRDefault="008C4141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8C4141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City of Melbourne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EB4" w14:textId="2B3D0238" w:rsidR="008C4141" w:rsidRPr="00B07612" w:rsidRDefault="00D12182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3890" w14:textId="5E8AE766" w:rsidR="008C4141" w:rsidRPr="00B07612" w:rsidRDefault="00D121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8170" w14:textId="77777777" w:rsidR="008C4141" w:rsidRPr="00B07612" w:rsidRDefault="008C4141" w:rsidP="00915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</w:p>
        </w:tc>
      </w:tr>
      <w:tr w:rsidR="006C0CBD" w14:paraId="24C46179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34E5" w14:textId="77777777" w:rsidR="006C0CBD" w:rsidRPr="00122833" w:rsidRDefault="006C0CBD" w:rsidP="006C0CBD">
            <w:pPr>
              <w:spacing w:after="0"/>
            </w:pPr>
            <w:r w:rsidRPr="00122833">
              <w:t>Floor space (</w:t>
            </w:r>
            <w:proofErr w:type="spellStart"/>
            <w:r w:rsidRPr="00122833">
              <w:t>sqm</w:t>
            </w:r>
            <w:proofErr w:type="spellEnd"/>
            <w:r w:rsidRPr="00122833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731EE" w14:textId="11DC11B8" w:rsidR="006C0CBD" w:rsidRPr="00B7675F" w:rsidRDefault="006C0CBD" w:rsidP="006C0CBD">
            <w:pPr>
              <w:spacing w:after="0" w:line="240" w:lineRule="auto"/>
              <w:jc w:val="right"/>
            </w:pPr>
            <w:r w:rsidRPr="00B7675F">
              <w:t xml:space="preserve"> </w:t>
            </w:r>
            <w:r w:rsidR="00D12182">
              <w:t>26,935,176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EE25" w14:textId="42A07545" w:rsidR="006C0CBD" w:rsidRPr="00B7675F" w:rsidRDefault="006C0CBD" w:rsidP="006C0CBD">
            <w:pPr>
              <w:spacing w:after="0" w:line="240" w:lineRule="auto"/>
              <w:jc w:val="right"/>
            </w:pPr>
            <w:r w:rsidRPr="00B7675F">
              <w:t xml:space="preserve"> </w:t>
            </w:r>
            <w:r w:rsidR="00D12182">
              <w:t>33,246,343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77EA" w14:textId="20BF9F1A" w:rsidR="006C0CBD" w:rsidRPr="00B7675F" w:rsidRDefault="006C0CBD" w:rsidP="0072695F">
            <w:pPr>
              <w:spacing w:after="0" w:line="240" w:lineRule="auto"/>
              <w:jc w:val="right"/>
            </w:pPr>
            <w:r>
              <w:t>+</w:t>
            </w:r>
            <w:r w:rsidR="00D12182">
              <w:t>23</w:t>
            </w:r>
            <w:r w:rsidRPr="00B7675F">
              <w:t>%</w:t>
            </w:r>
          </w:p>
        </w:tc>
      </w:tr>
      <w:tr w:rsidR="006C0CBD" w14:paraId="1BBBD695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94E1" w14:textId="77777777" w:rsidR="006C0CBD" w:rsidRPr="00122833" w:rsidRDefault="006C0CBD" w:rsidP="006C0CBD">
            <w:pPr>
              <w:spacing w:after="0"/>
            </w:pPr>
            <w:r w:rsidRPr="00122833">
              <w:t>Residential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7395" w14:textId="72476369" w:rsidR="006C0CBD" w:rsidRPr="00B7675F" w:rsidRDefault="00D12182" w:rsidP="006C0CBD">
            <w:pPr>
              <w:spacing w:after="0" w:line="240" w:lineRule="auto"/>
              <w:jc w:val="right"/>
            </w:pPr>
            <w:r>
              <w:t>8,569,457</w:t>
            </w:r>
            <w:r w:rsidR="006C0CBD" w:rsidRPr="00B7675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1B0D" w14:textId="37BDB179" w:rsidR="006C0CBD" w:rsidRPr="00B7675F" w:rsidRDefault="00D12182" w:rsidP="006C0CBD">
            <w:pPr>
              <w:spacing w:after="0" w:line="240" w:lineRule="auto"/>
              <w:jc w:val="right"/>
            </w:pPr>
            <w:r>
              <w:t>11,286,686</w:t>
            </w:r>
            <w:r w:rsidR="006C0CBD" w:rsidRPr="00B7675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0ECC" w14:textId="034E5264" w:rsidR="006C0CBD" w:rsidRPr="00B7675F" w:rsidRDefault="006C0CBD" w:rsidP="0072695F">
            <w:pPr>
              <w:spacing w:after="0" w:line="240" w:lineRule="auto"/>
              <w:jc w:val="right"/>
            </w:pPr>
            <w:r>
              <w:t>+</w:t>
            </w:r>
            <w:r w:rsidR="00D12182">
              <w:t>32</w:t>
            </w:r>
            <w:r w:rsidRPr="00B7675F">
              <w:t>%</w:t>
            </w:r>
          </w:p>
        </w:tc>
      </w:tr>
      <w:tr w:rsidR="006C0CBD" w14:paraId="07490112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D760" w14:textId="77777777" w:rsidR="006C0CBD" w:rsidRPr="00122833" w:rsidRDefault="006C0CBD" w:rsidP="006C0CBD">
            <w:pPr>
              <w:spacing w:after="0"/>
            </w:pPr>
            <w:r w:rsidRPr="00122833">
              <w:t>Office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7BD8" w14:textId="6EBB7B3A" w:rsidR="006C0CBD" w:rsidRPr="00B7675F" w:rsidRDefault="00D12182" w:rsidP="006C0CBD">
            <w:pPr>
              <w:spacing w:after="0" w:line="240" w:lineRule="auto"/>
              <w:jc w:val="right"/>
            </w:pPr>
            <w:r>
              <w:t>5,596,594</w:t>
            </w:r>
            <w:r w:rsidR="006C0CBD" w:rsidRPr="00B7675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9BBE" w14:textId="2973430E" w:rsidR="006C0CBD" w:rsidRPr="00B7675F" w:rsidRDefault="006C0CBD" w:rsidP="0072695F">
            <w:pPr>
              <w:spacing w:after="0" w:line="240" w:lineRule="auto"/>
              <w:jc w:val="right"/>
            </w:pPr>
            <w:r w:rsidRPr="00B7675F">
              <w:t xml:space="preserve"> </w:t>
            </w:r>
            <w:r w:rsidR="00D12182">
              <w:t>5,996,658</w:t>
            </w:r>
            <w:r w:rsidRPr="00B7675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C543" w14:textId="45E0388B" w:rsidR="006C0CBD" w:rsidRPr="00B7675F" w:rsidRDefault="006C0CBD">
            <w:pPr>
              <w:spacing w:after="0" w:line="240" w:lineRule="auto"/>
              <w:jc w:val="right"/>
            </w:pPr>
            <w:r>
              <w:t>+</w:t>
            </w:r>
            <w:r w:rsidR="00D12182">
              <w:t>7</w:t>
            </w:r>
            <w:r w:rsidRPr="00B7675F">
              <w:t>%</w:t>
            </w:r>
          </w:p>
        </w:tc>
      </w:tr>
      <w:tr w:rsidR="006C0CBD" w14:paraId="39242342" w14:textId="77777777" w:rsidTr="006C0CBD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63B4" w14:textId="77777777" w:rsidR="006C0CBD" w:rsidRDefault="006C0CBD" w:rsidP="006C0CBD">
            <w:pPr>
              <w:spacing w:after="0"/>
            </w:pPr>
            <w:r w:rsidRPr="00122833">
              <w:t>Industrial space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E843" w14:textId="45E5F8C6" w:rsidR="006C0CBD" w:rsidRPr="00B7675F" w:rsidRDefault="006C0CBD" w:rsidP="0072695F">
            <w:pPr>
              <w:spacing w:after="0" w:line="240" w:lineRule="auto"/>
              <w:jc w:val="right"/>
            </w:pPr>
            <w:r w:rsidRPr="00B7675F">
              <w:t xml:space="preserve"> </w:t>
            </w:r>
            <w:r w:rsidR="00D12182">
              <w:t>4,419,577</w:t>
            </w:r>
            <w:r w:rsidRPr="00B7675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6A42" w14:textId="22859A53" w:rsidR="006C0CBD" w:rsidRPr="00B7675F" w:rsidRDefault="006C0CBD" w:rsidP="0072695F">
            <w:pPr>
              <w:spacing w:after="0" w:line="240" w:lineRule="auto"/>
              <w:jc w:val="right"/>
            </w:pPr>
            <w:r w:rsidRPr="00B7675F">
              <w:t xml:space="preserve"> </w:t>
            </w:r>
            <w:r w:rsidR="00D12182">
              <w:t>3,743,943</w:t>
            </w:r>
            <w:r w:rsidRPr="00B7675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AA58" w14:textId="548BD694" w:rsidR="006C0CBD" w:rsidRDefault="00D12182">
            <w:pPr>
              <w:spacing w:after="0" w:line="240" w:lineRule="auto"/>
              <w:jc w:val="right"/>
            </w:pPr>
            <w:r>
              <w:t>-15</w:t>
            </w:r>
            <w:r w:rsidR="006C0CBD" w:rsidRPr="00B7675F">
              <w:t>%</w:t>
            </w:r>
          </w:p>
        </w:tc>
      </w:tr>
    </w:tbl>
    <w:p w14:paraId="41C8F396" w14:textId="77777777" w:rsidR="00915593" w:rsidRDefault="00915593" w:rsidP="00915593">
      <w:pPr>
        <w:pStyle w:val="Nospace"/>
      </w:pPr>
    </w:p>
    <w:p w14:paraId="22A2F7C6" w14:textId="2696E3CE" w:rsidR="00915593" w:rsidRDefault="00915593" w:rsidP="00915593">
      <w:r>
        <w:t xml:space="preserve">Forecasts current at </w:t>
      </w:r>
      <w:r w:rsidR="00D12182">
        <w:t>31 July 2022</w:t>
      </w:r>
      <w:r>
        <w:t>. For more information visit melbourne.vic.gov.au/</w:t>
      </w:r>
      <w:proofErr w:type="spellStart"/>
      <w:r>
        <w:t>cityforecasts</w:t>
      </w:r>
      <w:proofErr w:type="spellEnd"/>
      <w:r w:rsidR="00317A1A">
        <w:t>.</w:t>
      </w:r>
    </w:p>
    <w:p w14:paraId="6A4D4EA7" w14:textId="77777777" w:rsidR="00A7529B" w:rsidRDefault="00915593" w:rsidP="00915593">
      <w:pPr>
        <w:rPr>
          <w:rFonts w:ascii="Arial Bold" w:eastAsia="MS Gothic" w:hAnsi="Arial Bold" w:hint="eastAsia"/>
          <w:bCs/>
          <w:sz w:val="24"/>
          <w:szCs w:val="26"/>
          <w:lang w:val="en-US"/>
        </w:rPr>
      </w:pPr>
      <w:r>
        <w:t>Forecasts are produced by an independent, specialist agency (SGS Economics and Planning).</w:t>
      </w:r>
      <w:r w:rsidR="00A7529B">
        <w:rPr>
          <w:rFonts w:hint="eastAsia"/>
        </w:rPr>
        <w:br w:type="page"/>
      </w:r>
    </w:p>
    <w:p w14:paraId="7AE2745E" w14:textId="77777777" w:rsidR="007C67E8" w:rsidRDefault="007C67E8" w:rsidP="007C67E8">
      <w:pPr>
        <w:pStyle w:val="Heading2"/>
        <w:rPr>
          <w:rFonts w:hint="eastAsia"/>
        </w:rPr>
      </w:pPr>
      <w:r>
        <w:lastRenderedPageBreak/>
        <w:t>Forecasts by location</w:t>
      </w:r>
    </w:p>
    <w:p w14:paraId="502B41E0" w14:textId="77777777" w:rsidR="006D45DE" w:rsidRPr="006D45DE" w:rsidRDefault="006D45DE" w:rsidP="006D45DE">
      <w:pPr>
        <w:pStyle w:val="Heading3"/>
        <w:rPr>
          <w:rFonts w:hint="eastAsia"/>
        </w:rPr>
      </w:pPr>
      <w:r>
        <w:t>Population</w:t>
      </w:r>
    </w:p>
    <w:tbl>
      <w:tblPr>
        <w:tblW w:w="8729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</w:tblGrid>
      <w:tr w:rsidR="006D45DE" w:rsidRPr="00B07612" w14:paraId="52A7C63E" w14:textId="77777777" w:rsidTr="000867EE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07C" w14:textId="77777777" w:rsidR="006D45DE" w:rsidRPr="00B07612" w:rsidRDefault="006D45DE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ABF2" w14:textId="73FA49A7" w:rsidR="006D45DE" w:rsidRPr="00B07612" w:rsidRDefault="006D45DE" w:rsidP="00915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 w:rsidR="00D1218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71B" w14:textId="63E88E57" w:rsidR="006D45DE" w:rsidRPr="00B07612" w:rsidRDefault="00D12182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90D0" w14:textId="6BA9976A" w:rsidR="006D45DE" w:rsidRPr="00B07612" w:rsidRDefault="00D12182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470E" w14:textId="20A185CD" w:rsidR="006D45DE" w:rsidRPr="00B07612" w:rsidRDefault="006D45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 xml:space="preserve"> </w:t>
            </w:r>
            <w:r w:rsidR="00D12182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 w:rsidR="00D1218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-</w:t>
            </w:r>
            <w:r w:rsidR="00D12182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 w:rsidR="00D1218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72695F" w14:paraId="0DA05FFB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EF90" w14:textId="77777777" w:rsidR="0072695F" w:rsidRDefault="0072695F" w:rsidP="0072695F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Carlton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6AC3" w14:textId="6F96BBAC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17,185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8841" w14:textId="04AAAA27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26,375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0146" w14:textId="224E469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35,877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9D0DD" w14:textId="2FF750C5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109%</w:t>
            </w:r>
          </w:p>
        </w:tc>
      </w:tr>
      <w:tr w:rsidR="0072695F" w14:paraId="4B0B7271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1917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Docklands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D876" w14:textId="3DE272B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15,926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6BEE" w14:textId="335734C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25,292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5B5E" w14:textId="339000B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32,431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9C17" w14:textId="3678718E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104%</w:t>
            </w:r>
          </w:p>
        </w:tc>
      </w:tr>
      <w:tr w:rsidR="0072695F" w14:paraId="241C0708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31D6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East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8A8C" w14:textId="45A91ED7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4,968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941D" w14:textId="0410F82C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7,444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6F0D" w14:textId="1A0D703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8,032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C9A7" w14:textId="1096218F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62%</w:t>
            </w:r>
          </w:p>
        </w:tc>
      </w:tr>
      <w:tr w:rsidR="0072695F" w14:paraId="19E60CFF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D7D7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Kensington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A932" w14:textId="6A9213EF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10,933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DED3" w14:textId="01139F61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15,847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CCF8" w14:textId="68D600C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17,654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1489" w14:textId="74E81F57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61%</w:t>
            </w:r>
          </w:p>
        </w:tc>
      </w:tr>
      <w:tr w:rsidR="0072695F" w14:paraId="169ACFE7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5F6F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(CBD)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8FBA" w14:textId="0807447F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43,825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6008" w14:textId="19DB613B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70,552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C9C1" w14:textId="102DC48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89,239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1279" w14:textId="46D9AD23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104%</w:t>
            </w:r>
          </w:p>
        </w:tc>
      </w:tr>
      <w:tr w:rsidR="0072695F" w14:paraId="744050F3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FECA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(Remainder)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55FA" w14:textId="27D3EAB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3,121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99A" w14:textId="07E1120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4,429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F19D" w14:textId="607D6750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4,765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4068" w14:textId="45F160EC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53%</w:t>
            </w:r>
          </w:p>
        </w:tc>
      </w:tr>
      <w:tr w:rsidR="0072695F" w14:paraId="4464624E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69F8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North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050D" w14:textId="5820170C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15,653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2DC60" w14:textId="622114F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25,304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0994" w14:textId="2A2EB10F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38,469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FCB2" w14:textId="5C4B580D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146%</w:t>
            </w:r>
          </w:p>
        </w:tc>
      </w:tr>
      <w:tr w:rsidR="0072695F" w14:paraId="01A1606F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1DF2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Parkville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B807" w14:textId="517DCF20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7,813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44B5" w14:textId="627FE7BF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11,223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CE70" w14:textId="5FEA8485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12,905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FDBD" w14:textId="42EABF01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65%</w:t>
            </w:r>
          </w:p>
        </w:tc>
      </w:tr>
      <w:tr w:rsidR="0072695F" w14:paraId="4E122CD8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6CBA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Port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2970" w14:textId="42AE574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2441" w14:textId="35578820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1,190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2578" w14:textId="7A0E1015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3,619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C71CC" w14:textId="7D37748D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&gt;200</w:t>
            </w:r>
            <w:r w:rsidRPr="00317A1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2695F" w14:paraId="155647DE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9918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 Yarra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0087" w14:textId="537F4DE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3,716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CC95" w14:textId="55DC09A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5,467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C7460" w14:textId="756B4619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5,780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4E332" w14:textId="2F6D25A5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56%</w:t>
            </w:r>
          </w:p>
        </w:tc>
      </w:tr>
      <w:tr w:rsidR="0072695F" w14:paraId="31755BAA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0A7B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5E65" w14:textId="0949E87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22,589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FDD0" w14:textId="7367AF3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35,553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D9965" w14:textId="6BB99B3B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44,605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F227" w14:textId="4A8526EF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97%</w:t>
            </w:r>
          </w:p>
        </w:tc>
      </w:tr>
      <w:tr w:rsidR="0072695F" w14:paraId="5C29DE60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B7FED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(Industrial)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A10D" w14:textId="71338C71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Pr="00087F29">
              <w:rPr>
                <w:rFonts w:cs="Arial"/>
                <w:color w:val="00000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2035" w14:textId="619FC149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Pr="00087F29">
              <w:rPr>
                <w:rFonts w:cs="Arial"/>
                <w:color w:val="00000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B5DB" w14:textId="48C6FFA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Pr="00087F29">
              <w:rPr>
                <w:rFonts w:cs="Arial"/>
                <w:color w:val="00000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08FD" w14:textId="1549DC32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72695F" w14:paraId="7F3C1A8C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57DD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(Residential)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4A8F" w14:textId="4D9124AF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7,935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7551" w14:textId="5439221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12,716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ACD0F" w14:textId="2EDDC85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14,814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CC34" w14:textId="0D5C62DE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87%</w:t>
            </w:r>
          </w:p>
        </w:tc>
      </w:tr>
    </w:tbl>
    <w:p w14:paraId="5E991E7C" w14:textId="77777777" w:rsidR="00954818" w:rsidRPr="00954818" w:rsidRDefault="00954818" w:rsidP="00954818">
      <w:pPr>
        <w:pStyle w:val="Heading3"/>
        <w:rPr>
          <w:rFonts w:hint="eastAsia"/>
        </w:rPr>
      </w:pPr>
      <w:r>
        <w:t>Households</w:t>
      </w:r>
    </w:p>
    <w:tbl>
      <w:tblPr>
        <w:tblW w:w="8729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</w:tblGrid>
      <w:tr w:rsidR="006D45DE" w:rsidRPr="00B07612" w14:paraId="2B7BE2A5" w14:textId="77777777" w:rsidTr="000867EE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5E17" w14:textId="77777777" w:rsidR="006D45DE" w:rsidRPr="00B07612" w:rsidRDefault="006D45DE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Location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D465" w14:textId="2C499247" w:rsidR="006D45DE" w:rsidRPr="00B07612" w:rsidRDefault="00FD3C19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3DD" w14:textId="1D7D670A" w:rsidR="006D45DE" w:rsidRPr="00B07612" w:rsidRDefault="00FD3C19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F767" w14:textId="6EE6BBC7" w:rsidR="006D45DE" w:rsidRPr="00B07612" w:rsidRDefault="00FD3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EFA" w14:textId="437129B6" w:rsidR="006D45DE" w:rsidRPr="00B07612" w:rsidRDefault="006D45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 xml:space="preserve"> </w:t>
            </w:r>
            <w:r w:rsidR="00FD3C19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 w:rsidR="00FD3C19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-</w:t>
            </w:r>
            <w:r w:rsidR="00FD3C19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 w:rsidR="00FD3C19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72695F" w14:paraId="2AB77649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D065" w14:textId="77777777" w:rsidR="0072695F" w:rsidRDefault="0072695F" w:rsidP="0072695F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Carlton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72CC9" w14:textId="675A022F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11,358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E8D46" w14:textId="0312A177" w:rsidR="0072695F" w:rsidRDefault="0072695F" w:rsidP="0072695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14,974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404B" w14:textId="7CC90447" w:rsidR="0072695F" w:rsidRDefault="0072695F" w:rsidP="0072695F">
            <w:pPr>
              <w:spacing w:after="0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20,805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A528" w14:textId="46B624E3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83%</w:t>
            </w:r>
          </w:p>
        </w:tc>
      </w:tr>
      <w:tr w:rsidR="0072695F" w14:paraId="1E61C9B9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42E9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Docklands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CFDB" w14:textId="54B1E411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8,581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D49D" w14:textId="4787449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11,107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94E0" w14:textId="2B5ECAE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13,175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2153" w14:textId="6E9A6098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54%</w:t>
            </w:r>
          </w:p>
        </w:tc>
      </w:tr>
      <w:tr w:rsidR="0072695F" w14:paraId="74FB1CDA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DEF6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East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F13C" w14:textId="3378AA45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2,894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CB61" w14:textId="3728E711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3,665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A2923" w14:textId="3735546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3,638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68DD" w14:textId="13F3324F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26%</w:t>
            </w:r>
          </w:p>
        </w:tc>
      </w:tr>
      <w:tr w:rsidR="0072695F" w14:paraId="506A27EB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BA44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Kensington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C0B9" w14:textId="73DDBA17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5,067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65C9" w14:textId="1C3909CE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6,137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07B8F" w14:textId="5339EAA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6,935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BE52" w14:textId="6FEB885E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37%</w:t>
            </w:r>
          </w:p>
        </w:tc>
      </w:tr>
      <w:tr w:rsidR="0072695F" w14:paraId="30C08A72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0574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(CBD)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9C4A" w14:textId="39DB627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26,766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4D04" w14:textId="305DC48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35,785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51CC" w14:textId="184A341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42,219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73F4" w14:textId="71BCE1D1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58%</w:t>
            </w:r>
          </w:p>
        </w:tc>
      </w:tr>
      <w:tr w:rsidR="0072695F" w14:paraId="29151BD9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6257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(Remainder)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B068" w14:textId="7630071C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1,317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E2CD" w14:textId="2B8DA480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1,541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284A" w14:textId="73EC888E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1,528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06B3" w14:textId="543FA96B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16%</w:t>
            </w:r>
          </w:p>
        </w:tc>
      </w:tr>
      <w:tr w:rsidR="0072695F" w14:paraId="23034CF2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673A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North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AA09" w14:textId="2953553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8,121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7BC3" w14:textId="7CF84B82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11,004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8D1E" w14:textId="5C75AD17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15,446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64A2" w14:textId="297E36BB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90%</w:t>
            </w:r>
          </w:p>
        </w:tc>
      </w:tr>
      <w:tr w:rsidR="0072695F" w14:paraId="2F093423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9ECD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Parkville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AD0B" w14:textId="6A066292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2,604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E39D" w14:textId="1200758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2,922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18AA" w14:textId="36AA550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2,914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CB81" w14:textId="3F8CA6DD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12%</w:t>
            </w:r>
          </w:p>
        </w:tc>
      </w:tr>
      <w:tr w:rsidR="0072695F" w14:paraId="29EF3337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8359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Port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2A0A" w14:textId="11EA4467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EBD9" w14:textId="634EEE45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92F3" w14:textId="6617B88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1,339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360D" w14:textId="3E5B1556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&gt;200</w:t>
            </w:r>
            <w:r w:rsidRPr="00317A1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72695F" w14:paraId="1B88AF1C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3126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 Yarra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819A" w14:textId="474E5DC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2,339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1B2A3" w14:textId="24709DD2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2,831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67E2" w14:textId="0F6344CE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2,812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4DC8" w14:textId="6E533932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20%</w:t>
            </w:r>
          </w:p>
        </w:tc>
      </w:tr>
      <w:tr w:rsidR="0072695F" w14:paraId="70D19034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F444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CFBF" w14:textId="09C6335F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12,050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59DB" w14:textId="13AD6EE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15,702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2625" w14:textId="7F84278C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18,193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B00C" w14:textId="0BEE1655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51%</w:t>
            </w:r>
          </w:p>
        </w:tc>
      </w:tr>
      <w:tr w:rsidR="0072695F" w14:paraId="5310597F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2095E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(Industrial)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7EA8" w14:textId="47DB60B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Pr="00087F29">
              <w:rPr>
                <w:rFonts w:cs="Arial"/>
                <w:color w:val="00000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DD318" w14:textId="461A4245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Pr="00087F29">
              <w:rPr>
                <w:rFonts w:cs="Arial"/>
                <w:color w:val="00000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90DB" w14:textId="786D193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</w:t>
            </w:r>
            <w:r w:rsidRPr="00087F29">
              <w:rPr>
                <w:rFonts w:cs="Arial"/>
                <w:color w:val="00000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389C" w14:textId="0C6D767A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72695F" w14:paraId="48CF74DB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B5BA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(Residential)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DD43" w14:textId="5E66E6FB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4,727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B101" w14:textId="2CB82205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6,060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77B4" w14:textId="2EFDF6CE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6,612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5A1C" w14:textId="5FF20045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40%</w:t>
            </w:r>
          </w:p>
        </w:tc>
      </w:tr>
    </w:tbl>
    <w:p w14:paraId="72A3D3EC" w14:textId="77777777" w:rsidR="00915593" w:rsidRDefault="00915593" w:rsidP="00915593">
      <w:pPr>
        <w:pStyle w:val="Nospace"/>
        <w:rPr>
          <w:rFonts w:ascii="Arial Bold" w:eastAsia="MS Gothic" w:hAnsi="Arial Bold" w:hint="eastAsia"/>
          <w:sz w:val="22"/>
          <w:szCs w:val="26"/>
          <w:lang w:val="en-US"/>
        </w:rPr>
      </w:pPr>
      <w:r>
        <w:rPr>
          <w:rFonts w:hint="eastAsia"/>
        </w:rPr>
        <w:br w:type="page"/>
      </w:r>
    </w:p>
    <w:p w14:paraId="102DD2AA" w14:textId="77777777" w:rsidR="00954818" w:rsidRPr="00954818" w:rsidRDefault="00954818" w:rsidP="00954818">
      <w:pPr>
        <w:pStyle w:val="Heading3"/>
        <w:rPr>
          <w:rFonts w:hint="eastAsia"/>
        </w:rPr>
      </w:pPr>
      <w:r>
        <w:lastRenderedPageBreak/>
        <w:t>Jobs</w:t>
      </w:r>
    </w:p>
    <w:tbl>
      <w:tblPr>
        <w:tblW w:w="8729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</w:tblGrid>
      <w:tr w:rsidR="006D45DE" w:rsidRPr="00B07612" w14:paraId="43E873CF" w14:textId="77777777" w:rsidTr="000867EE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40D" w14:textId="77777777" w:rsidR="006D45DE" w:rsidRPr="00B07612" w:rsidRDefault="006D45DE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1A54" w14:textId="62014330" w:rsidR="006D45DE" w:rsidRPr="00B07612" w:rsidRDefault="00FD3C19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C40B" w14:textId="657B6665" w:rsidR="006D45DE" w:rsidRPr="00B07612" w:rsidRDefault="00FD3C19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E31" w14:textId="4A14285A" w:rsidR="006D45DE" w:rsidRPr="00B07612" w:rsidRDefault="00FD3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B6E" w14:textId="4047DA24" w:rsidR="006D45DE" w:rsidRPr="00B07612" w:rsidRDefault="006D45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 xml:space="preserve"> </w:t>
            </w:r>
            <w:r w:rsidR="00FD3C19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 w:rsidR="00FD3C19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-</w:t>
            </w:r>
            <w:r w:rsidR="00FD3C19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 w:rsidR="00FD3C19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72695F" w14:paraId="3B30AA5A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DB70A" w14:textId="77777777" w:rsidR="0072695F" w:rsidRDefault="0072695F" w:rsidP="0072695F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Carlton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3D10" w14:textId="1F8860F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  <w:lang w:eastAsia="en-AU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15,139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1672" w14:textId="4DFC8B9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22,878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1CAB" w14:textId="6C8411F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27,584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B1E0" w14:textId="21B24970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82%</w:t>
            </w:r>
          </w:p>
        </w:tc>
      </w:tr>
      <w:tr w:rsidR="0072695F" w14:paraId="6A55BFC0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111C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Docklands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DC4F" w14:textId="4FB8085B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73,021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6513A" w14:textId="62256D8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85,041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579C" w14:textId="50E72E5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93,783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AF72" w14:textId="4FEA24E3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28%</w:t>
            </w:r>
          </w:p>
        </w:tc>
      </w:tr>
      <w:tr w:rsidR="0072695F" w14:paraId="67D52324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C3E1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East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9E7C" w14:textId="6495EB69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20,682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1200" w14:textId="6674F7E7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25,596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4471" w14:textId="3057542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28,053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8C78" w14:textId="21451479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36%</w:t>
            </w:r>
          </w:p>
        </w:tc>
      </w:tr>
      <w:tr w:rsidR="0072695F" w14:paraId="7C12C765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9D32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Kensington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10C07" w14:textId="722F1C6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7,814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22AE" w14:textId="146283D3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10,023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AF38" w14:textId="226803CE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13,732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E457" w14:textId="0B66BAA0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76%</w:t>
            </w:r>
          </w:p>
        </w:tc>
      </w:tr>
      <w:tr w:rsidR="0072695F" w14:paraId="37899821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FE21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(CBD)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86BF" w14:textId="7F1235DB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217,913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160E1" w14:textId="78A9196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264,676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C6CB" w14:textId="0A416901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294,155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E77" w14:textId="0A660F54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35%</w:t>
            </w:r>
          </w:p>
        </w:tc>
      </w:tr>
      <w:tr w:rsidR="0072695F" w14:paraId="265C8FAC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936D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(Remainder)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7761" w14:textId="0866B35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23,088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B91EC" w14:textId="66FA5EA0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28,498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AF790" w14:textId="2E0D1A69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29,406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BD9E" w14:textId="47BAF267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27%</w:t>
            </w:r>
          </w:p>
        </w:tc>
      </w:tr>
      <w:tr w:rsidR="0072695F" w14:paraId="29B6583A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3F1FE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North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06E7" w14:textId="69F2457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9,983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B4C78" w14:textId="0E5FBD3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18,648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DB3B" w14:textId="09EB0921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26,160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E126" w14:textId="18C9ED2A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162%</w:t>
            </w:r>
          </w:p>
        </w:tc>
      </w:tr>
      <w:tr w:rsidR="0072695F" w14:paraId="4238C487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830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Parkville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71C8" w14:textId="159C2440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30,445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1951" w14:textId="22276360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35,492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E835" w14:textId="5C1C0F39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38,758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3DE1" w14:textId="3B80E422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27%</w:t>
            </w:r>
          </w:p>
        </w:tc>
      </w:tr>
      <w:tr w:rsidR="0072695F" w14:paraId="35A29113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CCE9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Port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DDEB" w14:textId="5ABCD1CE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13,274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BF14" w14:textId="18C9A36E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17,191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A6BC" w14:textId="0A8F7367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32,176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1DBF" w14:textId="3C4AF1FD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142%</w:t>
            </w:r>
          </w:p>
        </w:tc>
      </w:tr>
      <w:tr w:rsidR="0072695F" w14:paraId="24716E09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014A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 Yarra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0651" w14:textId="223239E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1,031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E682" w14:textId="7BE3EEDD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1,713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1D3B" w14:textId="724F8AF8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1,772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CE51" w14:textId="70934181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72%</w:t>
            </w:r>
          </w:p>
        </w:tc>
      </w:tr>
      <w:tr w:rsidR="0072695F" w14:paraId="32CAA64B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6A93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4B97" w14:textId="5C44E3FA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44,776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A6AE" w14:textId="59EAE03C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53,199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414B" w14:textId="22A945A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59,954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1716" w14:textId="52E1C1B4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34%</w:t>
            </w:r>
          </w:p>
        </w:tc>
      </w:tr>
      <w:tr w:rsidR="0072695F" w14:paraId="3361656A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5D7C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(Industrial)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F503" w14:textId="39D0EC69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3,875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C80E" w14:textId="1F0A3FB4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5,120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82FA" w14:textId="673AA1C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6,384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A129" w14:textId="4F5D0A69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65%</w:t>
            </w:r>
          </w:p>
        </w:tc>
      </w:tr>
      <w:tr w:rsidR="0072695F" w14:paraId="62FF7332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44B6" w14:textId="77777777" w:rsidR="0072695F" w:rsidRDefault="0072695F" w:rsidP="0072695F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(Residential)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E500" w14:textId="3F65440C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4,963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79D6" w14:textId="2AF05B66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6,501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F911" w14:textId="61EF2621" w:rsidR="0072695F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087F29">
              <w:rPr>
                <w:rFonts w:cs="Arial"/>
                <w:color w:val="000000"/>
                <w:szCs w:val="20"/>
              </w:rPr>
              <w:t xml:space="preserve">7,328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3857" w14:textId="2E96A42B" w:rsidR="0072695F" w:rsidRPr="00915593" w:rsidRDefault="0072695F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48%</w:t>
            </w:r>
          </w:p>
        </w:tc>
      </w:tr>
    </w:tbl>
    <w:p w14:paraId="3C20BCA4" w14:textId="77777777" w:rsidR="00954818" w:rsidRPr="00954818" w:rsidRDefault="00954818" w:rsidP="00954818">
      <w:pPr>
        <w:pStyle w:val="Heading3"/>
        <w:rPr>
          <w:rFonts w:hint="eastAsia"/>
        </w:rPr>
      </w:pPr>
      <w:r>
        <w:t>Floor space (</w:t>
      </w:r>
      <w:proofErr w:type="spellStart"/>
      <w:r>
        <w:t>sqm</w:t>
      </w:r>
      <w:proofErr w:type="spellEnd"/>
      <w:r>
        <w:t>)</w:t>
      </w:r>
    </w:p>
    <w:tbl>
      <w:tblPr>
        <w:tblW w:w="8729" w:type="dxa"/>
        <w:tblLayout w:type="fixed"/>
        <w:tblLook w:val="04A0" w:firstRow="1" w:lastRow="0" w:firstColumn="1" w:lastColumn="0" w:noHBand="0" w:noVBand="1"/>
      </w:tblPr>
      <w:tblGrid>
        <w:gridCol w:w="3061"/>
        <w:gridCol w:w="1417"/>
        <w:gridCol w:w="1417"/>
        <w:gridCol w:w="1417"/>
        <w:gridCol w:w="1417"/>
      </w:tblGrid>
      <w:tr w:rsidR="006D45DE" w:rsidRPr="00B07612" w14:paraId="3B687ACB" w14:textId="77777777" w:rsidTr="000867EE">
        <w:trPr>
          <w:trHeight w:val="2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00A" w14:textId="77777777" w:rsidR="006D45DE" w:rsidRPr="00B07612" w:rsidRDefault="006D45DE" w:rsidP="00915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5D66" w14:textId="6424D9D7" w:rsidR="006D45DE" w:rsidRPr="00B07612" w:rsidRDefault="00FD3C19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50F" w14:textId="74C5ED3C" w:rsidR="006D45DE" w:rsidRPr="00B07612" w:rsidRDefault="00FD3C19" w:rsidP="007269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203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F08B" w14:textId="682B18B8" w:rsidR="006D45DE" w:rsidRPr="00B07612" w:rsidRDefault="00FD3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1B86" w14:textId="00FDDF1B" w:rsidR="006D45DE" w:rsidRPr="00B07612" w:rsidRDefault="006D45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Growth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 xml:space="preserve"> </w:t>
            </w:r>
            <w:r w:rsidR="00FD3C19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202</w:t>
            </w:r>
            <w:r w:rsidR="00FD3C19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  <w:r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-</w:t>
            </w:r>
            <w:r w:rsidR="00FD3C19" w:rsidRPr="00B07612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204</w:t>
            </w:r>
            <w:r w:rsidR="00FD3C19">
              <w:rPr>
                <w:rFonts w:eastAsia="Times New Roman" w:cs="Arial"/>
                <w:b/>
                <w:bCs/>
                <w:color w:val="000000"/>
                <w:szCs w:val="20"/>
                <w:lang w:eastAsia="en-AU"/>
              </w:rPr>
              <w:t>1</w:t>
            </w:r>
          </w:p>
        </w:tc>
      </w:tr>
      <w:tr w:rsidR="00033AAB" w14:paraId="6FCC1794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0C14" w14:textId="77777777" w:rsidR="00033AAB" w:rsidRDefault="00033AAB" w:rsidP="00033AAB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Carlton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FBA8" w14:textId="2664B70C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1,841,201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A574" w14:textId="00CF0F9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2,202,730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BB80" w14:textId="2295FD1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2,466,154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BACE" w14:textId="6F1B4CC2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34%</w:t>
            </w:r>
          </w:p>
        </w:tc>
      </w:tr>
      <w:tr w:rsidR="00033AAB" w14:paraId="7A22976B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BF93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Docklands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659B" w14:textId="055CA3AB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2,567,707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454D" w14:textId="4DFF8DE5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2,909,631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CD3C" w14:textId="5FF35B90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3,314,997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FD9F" w14:textId="160C8732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29%</w:t>
            </w:r>
          </w:p>
        </w:tc>
      </w:tr>
      <w:tr w:rsidR="00033AAB" w14:paraId="013A429A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4BB6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East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D928" w14:textId="79AB4182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1,041,907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D4AD" w14:textId="39FD08D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1,146,514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AE50" w14:textId="3B49209C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1,213,240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54BE" w14:textId="7F74C7DA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16%</w:t>
            </w:r>
          </w:p>
        </w:tc>
      </w:tr>
      <w:tr w:rsidR="00033AAB" w14:paraId="1610AC1B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EAF8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Kensington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888E" w14:textId="3E23E577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1,458,329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B612" w14:textId="0226D60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1,566,979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958C" w14:textId="26EDB58B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1,720,981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3EFD" w14:textId="085A57AA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18%</w:t>
            </w:r>
          </w:p>
        </w:tc>
      </w:tr>
      <w:tr w:rsidR="00033AAB" w14:paraId="5E7CA7AC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292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(CBD)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8AEA" w14:textId="0CE1C7CA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7,495,213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84E9" w14:textId="4CBA383F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8,490,705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A802" w14:textId="1F0C94A4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9,484,010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CC0A" w14:textId="40AF238E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27%</w:t>
            </w:r>
          </w:p>
        </w:tc>
      </w:tr>
      <w:tr w:rsidR="00033AAB" w14:paraId="68D64A22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E138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Melbourne (Remainder)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B2BF" w14:textId="19F3DF79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741,195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6A51" w14:textId="3BD0D31D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805,376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561B" w14:textId="553FD52D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820,488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245B" w14:textId="0CE210CB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11%</w:t>
            </w:r>
          </w:p>
        </w:tc>
      </w:tr>
      <w:tr w:rsidR="00033AAB" w14:paraId="48072F42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EA50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North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0292" w14:textId="57AAEF5F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1,370,857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2B3" w14:textId="53ADEF1F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1,775,805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8288" w14:textId="52BB4969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2,376,795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A4C8" w14:textId="75FC101E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73%</w:t>
            </w:r>
          </w:p>
        </w:tc>
      </w:tr>
      <w:tr w:rsidR="00033AAB" w14:paraId="14B95C25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0BFA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Parkville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682D4" w14:textId="620339F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2,110,850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0838" w14:textId="30D3CEAA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2,270,090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9CF" w14:textId="48AC14FE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2,429,651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41E0" w14:textId="0CAE27D2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15%</w:t>
            </w:r>
          </w:p>
        </w:tc>
      </w:tr>
      <w:tr w:rsidR="00033AAB" w14:paraId="5314C673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A8A1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Port Melbourne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19BD" w14:textId="103A6B13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2,063,873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25F" w14:textId="2C2A6BD4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2,128,046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E8AC2" w14:textId="72777922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2,327,869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83E7" w14:textId="6C6EF460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13%</w:t>
            </w:r>
          </w:p>
        </w:tc>
      </w:tr>
      <w:tr w:rsidR="00033AAB" w14:paraId="32A44ACE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FCE72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 Yarra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BB23" w14:textId="77A1FDC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446,099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AD4A" w14:textId="1C91EC0D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474,675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8EAC" w14:textId="25197515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474,615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87FE" w14:textId="5CAD6F9C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6%</w:t>
            </w:r>
          </w:p>
        </w:tc>
      </w:tr>
      <w:tr w:rsidR="00033AAB" w14:paraId="71F85B72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66C8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Southbank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6DDA" w14:textId="049F8A5E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2,604,951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04F9" w14:textId="778BF1B1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3,038,075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529A" w14:textId="4EC40052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3,443,822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0F18" w14:textId="504D2EB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32%</w:t>
            </w:r>
          </w:p>
        </w:tc>
      </w:tr>
      <w:tr w:rsidR="00033AAB" w14:paraId="77201EE0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320F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(Industrial)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CE9F" w14:textId="3C061605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2,551,166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A20F" w14:textId="50879B1A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2,459,782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5904" w14:textId="7D5613C0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2,333,836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A7FB" w14:textId="6A40AEC0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-9%</w:t>
            </w:r>
          </w:p>
        </w:tc>
      </w:tr>
      <w:tr w:rsidR="00033AAB" w14:paraId="23F23CAD" w14:textId="77777777" w:rsidTr="00317A1A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66C1" w14:textId="77777777" w:rsidR="00033AAB" w:rsidRDefault="00033AAB" w:rsidP="00033AAB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West Melbourne (Residential)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8245" w14:textId="4E7CDB48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641,827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2B29" w14:textId="26F549B3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758,028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BBC9" w14:textId="2B192B20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 xml:space="preserve">839,885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8F68" w14:textId="7F982EF5" w:rsidR="00033AAB" w:rsidRPr="00915593" w:rsidRDefault="00033AAB" w:rsidP="0072695F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317A1A">
              <w:rPr>
                <w:rFonts w:cs="Arial"/>
                <w:color w:val="000000"/>
                <w:szCs w:val="20"/>
              </w:rPr>
              <w:t>31%</w:t>
            </w:r>
          </w:p>
        </w:tc>
      </w:tr>
    </w:tbl>
    <w:p w14:paraId="60061E4C" w14:textId="77777777" w:rsidR="00915593" w:rsidRDefault="00915593" w:rsidP="00915593">
      <w:pPr>
        <w:pStyle w:val="Nospace"/>
      </w:pPr>
    </w:p>
    <w:p w14:paraId="1A9D7B0E" w14:textId="05AE2A22" w:rsidR="007C67E8" w:rsidRDefault="007C67E8" w:rsidP="007C67E8">
      <w:r>
        <w:t xml:space="preserve">Forecasts current at </w:t>
      </w:r>
      <w:r w:rsidR="0072695F">
        <w:t>31 July 2022</w:t>
      </w:r>
      <w:r>
        <w:t>. For more information visit melbourne.vic.gov.au/</w:t>
      </w:r>
      <w:proofErr w:type="spellStart"/>
      <w:r>
        <w:t>cityforecasts</w:t>
      </w:r>
      <w:proofErr w:type="spellEnd"/>
      <w:r w:rsidR="00317A1A">
        <w:t>.</w:t>
      </w:r>
    </w:p>
    <w:p w14:paraId="010F06A9" w14:textId="77777777" w:rsidR="004A26E3" w:rsidRPr="004A26E3" w:rsidRDefault="007C67E8" w:rsidP="00915593">
      <w:r>
        <w:t>Forecasts are produced by an independent, specialist agency (SGS Economics and Planning).</w:t>
      </w:r>
    </w:p>
    <w:sectPr w:rsidR="004A26E3" w:rsidRPr="004A26E3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FD3C19" w:rsidRDefault="00FD3C19" w:rsidP="00BC719D">
      <w:pPr>
        <w:spacing w:after="0"/>
      </w:pPr>
      <w:r>
        <w:separator/>
      </w:r>
    </w:p>
  </w:endnote>
  <w:endnote w:type="continuationSeparator" w:id="0">
    <w:p w14:paraId="53128261" w14:textId="77777777" w:rsidR="00FD3C19" w:rsidRDefault="00FD3C19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FD3C19" w:rsidRDefault="00FD3C19" w:rsidP="00577A39">
      <w:pPr>
        <w:spacing w:after="40" w:line="240" w:lineRule="auto"/>
      </w:pPr>
      <w:r>
        <w:separator/>
      </w:r>
    </w:p>
  </w:footnote>
  <w:footnote w:type="continuationSeparator" w:id="0">
    <w:p w14:paraId="4101652C" w14:textId="77777777" w:rsidR="00FD3C19" w:rsidRDefault="00FD3C19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3"/>
    <w:multiLevelType w:val="singleLevel"/>
    <w:tmpl w:val="43626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5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A2B5D1C"/>
    <w:multiLevelType w:val="multilevel"/>
    <w:tmpl w:val="16506B6C"/>
    <w:numStyleLink w:val="ListNumbers"/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4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E5"/>
    <w:rsid w:val="00020B35"/>
    <w:rsid w:val="00033AAB"/>
    <w:rsid w:val="000437C5"/>
    <w:rsid w:val="000474AE"/>
    <w:rsid w:val="00071857"/>
    <w:rsid w:val="000867EE"/>
    <w:rsid w:val="000A2BDA"/>
    <w:rsid w:val="000A48D5"/>
    <w:rsid w:val="000B5EAA"/>
    <w:rsid w:val="000F3535"/>
    <w:rsid w:val="00190B0E"/>
    <w:rsid w:val="001B51BF"/>
    <w:rsid w:val="001D03DE"/>
    <w:rsid w:val="001F46B4"/>
    <w:rsid w:val="001F554D"/>
    <w:rsid w:val="002436A6"/>
    <w:rsid w:val="002438B7"/>
    <w:rsid w:val="0024773F"/>
    <w:rsid w:val="002C6614"/>
    <w:rsid w:val="002D630D"/>
    <w:rsid w:val="002E4153"/>
    <w:rsid w:val="002F47B6"/>
    <w:rsid w:val="002F6A88"/>
    <w:rsid w:val="00317A1A"/>
    <w:rsid w:val="00380F44"/>
    <w:rsid w:val="00392688"/>
    <w:rsid w:val="003D63A8"/>
    <w:rsid w:val="003E2DE5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0CBD"/>
    <w:rsid w:val="006C7F7B"/>
    <w:rsid w:val="006D45DE"/>
    <w:rsid w:val="00712950"/>
    <w:rsid w:val="00715B3E"/>
    <w:rsid w:val="0072695F"/>
    <w:rsid w:val="0073401D"/>
    <w:rsid w:val="007361D8"/>
    <w:rsid w:val="00737A99"/>
    <w:rsid w:val="0076080C"/>
    <w:rsid w:val="00782E37"/>
    <w:rsid w:val="007A0AA6"/>
    <w:rsid w:val="007C67E8"/>
    <w:rsid w:val="007E291E"/>
    <w:rsid w:val="007F0661"/>
    <w:rsid w:val="00802A52"/>
    <w:rsid w:val="00806F0F"/>
    <w:rsid w:val="00831224"/>
    <w:rsid w:val="00850D66"/>
    <w:rsid w:val="00855F84"/>
    <w:rsid w:val="00881C97"/>
    <w:rsid w:val="008A0FF8"/>
    <w:rsid w:val="008C4141"/>
    <w:rsid w:val="008D2DDA"/>
    <w:rsid w:val="008E2476"/>
    <w:rsid w:val="009043FC"/>
    <w:rsid w:val="009050C6"/>
    <w:rsid w:val="0091365A"/>
    <w:rsid w:val="00915593"/>
    <w:rsid w:val="00954818"/>
    <w:rsid w:val="00955E32"/>
    <w:rsid w:val="0097181E"/>
    <w:rsid w:val="00990B3C"/>
    <w:rsid w:val="009D1FBA"/>
    <w:rsid w:val="009F4681"/>
    <w:rsid w:val="00A01D13"/>
    <w:rsid w:val="00A121B3"/>
    <w:rsid w:val="00A7529B"/>
    <w:rsid w:val="00A8651A"/>
    <w:rsid w:val="00A90C73"/>
    <w:rsid w:val="00AA4303"/>
    <w:rsid w:val="00AB6132"/>
    <w:rsid w:val="00AD2B6E"/>
    <w:rsid w:val="00AF02E0"/>
    <w:rsid w:val="00B152AF"/>
    <w:rsid w:val="00B46331"/>
    <w:rsid w:val="00B53D5A"/>
    <w:rsid w:val="00B61F7F"/>
    <w:rsid w:val="00B7624B"/>
    <w:rsid w:val="00B93B1F"/>
    <w:rsid w:val="00BC5E8E"/>
    <w:rsid w:val="00BC719D"/>
    <w:rsid w:val="00BE100F"/>
    <w:rsid w:val="00BE1269"/>
    <w:rsid w:val="00BE4B49"/>
    <w:rsid w:val="00BE6801"/>
    <w:rsid w:val="00BF04AB"/>
    <w:rsid w:val="00C0291B"/>
    <w:rsid w:val="00C05740"/>
    <w:rsid w:val="00C07190"/>
    <w:rsid w:val="00C14F9F"/>
    <w:rsid w:val="00C2007C"/>
    <w:rsid w:val="00C37F6A"/>
    <w:rsid w:val="00C42412"/>
    <w:rsid w:val="00C67E19"/>
    <w:rsid w:val="00C73DA2"/>
    <w:rsid w:val="00CA3730"/>
    <w:rsid w:val="00CB6145"/>
    <w:rsid w:val="00CD382D"/>
    <w:rsid w:val="00CD57E2"/>
    <w:rsid w:val="00D00427"/>
    <w:rsid w:val="00D02C4A"/>
    <w:rsid w:val="00D12182"/>
    <w:rsid w:val="00D77363"/>
    <w:rsid w:val="00DB7C1E"/>
    <w:rsid w:val="00E060F1"/>
    <w:rsid w:val="00E144DA"/>
    <w:rsid w:val="00E4646D"/>
    <w:rsid w:val="00E5089C"/>
    <w:rsid w:val="00E56E78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D3C19"/>
    <w:rsid w:val="00FF1497"/>
    <w:rsid w:val="249BBA98"/>
    <w:rsid w:val="395F56A8"/>
    <w:rsid w:val="4F16F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DF65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232D1-88D3-49E4-94D6-E10073389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7262D-82CE-45E7-A4C2-F15261197E58}"/>
</file>

<file path=customXml/itemProps3.xml><?xml version="1.0" encoding="utf-8"?>
<ds:datastoreItem xmlns:ds="http://schemas.openxmlformats.org/officeDocument/2006/customXml" ds:itemID="{9375D7FD-2F6B-45B8-BCE4-7578B58A2863}"/>
</file>

<file path=customXml/itemProps4.xml><?xml version="1.0" encoding="utf-8"?>
<ds:datastoreItem xmlns:ds="http://schemas.openxmlformats.org/officeDocument/2006/customXml" ds:itemID="{F880F607-6404-445C-982B-9192C4512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4463</Characters>
  <Application>Microsoft Office Word</Application>
  <DocSecurity>0</DocSecurity>
  <Lines>223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Melbourne forecasts 2021–2041: summary infographic</vt:lpstr>
    </vt:vector>
  </TitlesOfParts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Melbourne forecasts 2021–2041: summary infographic</dc:title>
  <dc:subject/>
  <dc:creator/>
  <cp:keywords/>
  <cp:lastModifiedBy/>
  <cp:revision>1</cp:revision>
  <dcterms:created xsi:type="dcterms:W3CDTF">2022-11-29T02:52:00Z</dcterms:created>
  <dcterms:modified xsi:type="dcterms:W3CDTF">2022-11-29T02:52:00Z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