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C8" w:rsidRDefault="008C78C8" w:rsidP="008C78C8">
      <w:pPr>
        <w:pStyle w:val="Heading2"/>
        <w:rPr>
          <w:rFonts w:hint="eastAsia"/>
          <w:sz w:val="28"/>
          <w:szCs w:val="32"/>
        </w:rPr>
      </w:pPr>
      <w:bookmarkStart w:id="0" w:name="_Toc403992345"/>
      <w:bookmarkStart w:id="1" w:name="_Toc403992580"/>
      <w:bookmarkStart w:id="2" w:name="_GoBack"/>
      <w:bookmarkEnd w:id="2"/>
      <w:r>
        <w:rPr>
          <w:sz w:val="28"/>
          <w:szCs w:val="32"/>
        </w:rPr>
        <w:t>Lonsdale Street Greek P</w:t>
      </w:r>
      <w:r w:rsidRPr="008C78C8">
        <w:rPr>
          <w:sz w:val="28"/>
          <w:szCs w:val="32"/>
        </w:rPr>
        <w:t>recinct</w:t>
      </w:r>
      <w:r>
        <w:rPr>
          <w:sz w:val="28"/>
          <w:szCs w:val="32"/>
        </w:rPr>
        <w:t xml:space="preserve"> </w:t>
      </w:r>
      <w:r w:rsidRPr="008C78C8">
        <w:rPr>
          <w:sz w:val="28"/>
          <w:szCs w:val="32"/>
        </w:rPr>
        <w:t>greening</w:t>
      </w:r>
    </w:p>
    <w:p w:rsidR="008C78C8" w:rsidRPr="008C78C8" w:rsidRDefault="008C78C8" w:rsidP="008C78C8">
      <w:pPr>
        <w:pStyle w:val="Heading2"/>
        <w:rPr>
          <w:rFonts w:hint="eastAsia"/>
          <w:sz w:val="28"/>
          <w:szCs w:val="32"/>
        </w:rPr>
      </w:pPr>
      <w:r>
        <w:t>Construction update</w:t>
      </w:r>
      <w:r>
        <w:br/>
        <w:t>June 2022</w:t>
      </w:r>
    </w:p>
    <w:p w:rsidR="008C78C8" w:rsidRDefault="00233501" w:rsidP="00233501">
      <w:pPr>
        <w:rPr>
          <w:lang w:eastAsia="en-AU"/>
        </w:rPr>
      </w:pPr>
      <w:r>
        <w:rPr>
          <w:lang w:eastAsia="en-AU"/>
        </w:rPr>
        <w:t>City of Melbourne is creating an inviting and functional space on Lonsdale Street with new café screen planter boxes and an improved footpath. Works were scheduled to begin mid-May 2022, but were held up due to supply chain delays. The works will now begin mid-June 2022 and are expected to finish early August 2022.</w:t>
      </w:r>
    </w:p>
    <w:p w:rsidR="00233501" w:rsidRDefault="00233501" w:rsidP="00233501">
      <w:pPr>
        <w:rPr>
          <w:lang w:eastAsia="en-AU"/>
        </w:rPr>
      </w:pPr>
      <w:r>
        <w:rPr>
          <w:lang w:eastAsia="en-AU"/>
        </w:rPr>
        <w:t>The street upgrades will include:</w:t>
      </w:r>
    </w:p>
    <w:p w:rsidR="00233501" w:rsidRDefault="00233501" w:rsidP="00233501">
      <w:pPr>
        <w:pStyle w:val="ListBullet"/>
        <w:rPr>
          <w:lang w:eastAsia="en-AU"/>
        </w:rPr>
      </w:pPr>
      <w:r>
        <w:rPr>
          <w:lang w:eastAsia="en-AU"/>
        </w:rPr>
        <w:t>removing five existing cafe shelters</w:t>
      </w:r>
    </w:p>
    <w:p w:rsidR="00233501" w:rsidRDefault="00233501" w:rsidP="00233501">
      <w:pPr>
        <w:pStyle w:val="ListBullet"/>
        <w:rPr>
          <w:lang w:eastAsia="en-AU"/>
        </w:rPr>
      </w:pPr>
      <w:r>
        <w:rPr>
          <w:lang w:eastAsia="en-AU"/>
        </w:rPr>
        <w:t>repairing broken bluestone pavers</w:t>
      </w:r>
    </w:p>
    <w:p w:rsidR="00233501" w:rsidRDefault="00233501" w:rsidP="00233501">
      <w:pPr>
        <w:pStyle w:val="ListBullet"/>
        <w:rPr>
          <w:lang w:eastAsia="en-AU"/>
        </w:rPr>
      </w:pPr>
      <w:r>
        <w:rPr>
          <w:lang w:eastAsia="en-AU"/>
        </w:rPr>
        <w:t>reinstating Hellenic Greek edge stone pavers</w:t>
      </w:r>
    </w:p>
    <w:p w:rsidR="00233501" w:rsidRDefault="00233501" w:rsidP="00233501">
      <w:pPr>
        <w:pStyle w:val="ListBullet"/>
        <w:rPr>
          <w:lang w:eastAsia="en-AU"/>
        </w:rPr>
      </w:pPr>
      <w:r>
        <w:rPr>
          <w:lang w:eastAsia="en-AU"/>
        </w:rPr>
        <w:t>installing new stainless steel planter boxes with lush greenery</w:t>
      </w:r>
    </w:p>
    <w:p w:rsidR="00233501" w:rsidRDefault="00233501" w:rsidP="008C78C8">
      <w:pPr>
        <w:pStyle w:val="ListBullet"/>
        <w:rPr>
          <w:lang w:eastAsia="en-AU"/>
        </w:rPr>
      </w:pPr>
      <w:proofErr w:type="gramStart"/>
      <w:r>
        <w:rPr>
          <w:lang w:eastAsia="en-AU"/>
        </w:rPr>
        <w:t>installing</w:t>
      </w:r>
      <w:proofErr w:type="gramEnd"/>
      <w:r>
        <w:rPr>
          <w:lang w:eastAsia="en-AU"/>
        </w:rPr>
        <w:t xml:space="preserve"> new irrigation systems for the planter boxes and permeable paving system around tree bases.</w:t>
      </w:r>
    </w:p>
    <w:p w:rsidR="00233501" w:rsidRPr="00233501" w:rsidRDefault="00233501" w:rsidP="00233501">
      <w:pPr>
        <w:pStyle w:val="ListBullet"/>
        <w:numPr>
          <w:ilvl w:val="0"/>
          <w:numId w:val="0"/>
        </w:numPr>
        <w:rPr>
          <w:rStyle w:val="Heading3Char"/>
          <w:rFonts w:ascii="Arial" w:eastAsia="MS Mincho" w:hAnsi="Arial"/>
          <w:sz w:val="20"/>
          <w:szCs w:val="24"/>
          <w:lang w:eastAsia="en-AU"/>
        </w:rPr>
      </w:pPr>
      <w:r>
        <w:rPr>
          <w:lang w:eastAsia="en-AU"/>
        </w:rPr>
        <w:t>Once complete, this project will enhance the visual appearance of the area and provide an open space for traders to set up dining facilities.</w:t>
      </w:r>
    </w:p>
    <w:p w:rsidR="00233501" w:rsidRDefault="00233501" w:rsidP="00233501">
      <w:pPr>
        <w:autoSpaceDE w:val="0"/>
        <w:autoSpaceDN w:val="0"/>
        <w:adjustRightInd w:val="0"/>
        <w:spacing w:after="0" w:line="240" w:lineRule="auto"/>
      </w:pPr>
      <w:r>
        <w:rPr>
          <w:rStyle w:val="Heading3Char"/>
        </w:rPr>
        <w:t>Timing and impacts</w:t>
      </w:r>
    </w:p>
    <w:p w:rsidR="00233501" w:rsidRDefault="00233501" w:rsidP="00233501">
      <w:pPr>
        <w:autoSpaceDE w:val="0"/>
        <w:autoSpaceDN w:val="0"/>
        <w:adjustRightInd w:val="0"/>
        <w:spacing w:after="0" w:line="240" w:lineRule="auto"/>
      </w:pPr>
    </w:p>
    <w:p w:rsidR="00233501" w:rsidRPr="00233501" w:rsidRDefault="00233501" w:rsidP="00233501">
      <w:pPr>
        <w:autoSpaceDE w:val="0"/>
        <w:autoSpaceDN w:val="0"/>
        <w:adjustRightInd w:val="0"/>
        <w:spacing w:after="0" w:line="240" w:lineRule="auto"/>
        <w:rPr>
          <w:rFonts w:ascii="Gotham-Book" w:eastAsia="Calibri" w:hAnsi="Gotham-Book" w:cs="Gotham-Book"/>
          <w:szCs w:val="20"/>
          <w:lang w:eastAsia="en-AU"/>
        </w:rPr>
      </w:pPr>
      <w:r>
        <w:rPr>
          <w:lang w:eastAsia="en-AU"/>
        </w:rPr>
        <w:t>The works will be between Russell Street and Tattersalls Lane. A fencing and cage compound will be in place around the work area. Access to residential properties and businesses will be maintained at all times, however the footpath</w:t>
      </w:r>
      <w:r w:rsidRPr="00233501">
        <w:rPr>
          <w:lang w:eastAsia="en-AU"/>
        </w:rPr>
        <w:t xml:space="preserve"> </w:t>
      </w:r>
      <w:r>
        <w:rPr>
          <w:lang w:eastAsia="en-AU"/>
        </w:rPr>
        <w:t>will be narrowed for the duration of the works.</w:t>
      </w:r>
    </w:p>
    <w:p w:rsidR="00233501" w:rsidRDefault="00233501" w:rsidP="00233501">
      <w:pPr>
        <w:autoSpaceDE w:val="0"/>
        <w:autoSpaceDN w:val="0"/>
        <w:adjustRightInd w:val="0"/>
        <w:spacing w:after="0" w:line="240" w:lineRule="auto"/>
        <w:rPr>
          <w:rFonts w:ascii="Gotham-Book" w:eastAsia="Calibri" w:hAnsi="Gotham-Book" w:cs="Gotham-Book"/>
          <w:szCs w:val="20"/>
          <w:lang w:eastAsia="en-AU"/>
        </w:rPr>
      </w:pPr>
    </w:p>
    <w:p w:rsidR="00233501" w:rsidRDefault="00233501" w:rsidP="00233501">
      <w:pPr>
        <w:autoSpaceDE w:val="0"/>
        <w:autoSpaceDN w:val="0"/>
        <w:adjustRightInd w:val="0"/>
        <w:spacing w:after="0" w:line="240" w:lineRule="auto"/>
        <w:rPr>
          <w:rStyle w:val="Heading3Char"/>
          <w:rFonts w:hint="eastAsia"/>
        </w:rPr>
      </w:pPr>
      <w:r>
        <w:rPr>
          <w:rStyle w:val="Heading3Char"/>
        </w:rPr>
        <w:t>Change to work hours</w:t>
      </w:r>
    </w:p>
    <w:p w:rsidR="00233501" w:rsidRDefault="008C78C8" w:rsidP="00233501">
      <w:pPr>
        <w:rPr>
          <w:lang w:eastAsia="en-AU"/>
        </w:rPr>
      </w:pPr>
      <w:r>
        <w:br/>
      </w:r>
      <w:r w:rsidR="00233501">
        <w:rPr>
          <w:lang w:eastAsia="en-AU"/>
        </w:rPr>
        <w:t>Normal construction hours will be 6am to 5pm Monday to Friday. Night works may be required on Sunday to Thursday nights from 7.30pm to 6am.</w:t>
      </w:r>
    </w:p>
    <w:p w:rsidR="00233501" w:rsidRDefault="00233501" w:rsidP="00233501">
      <w:pPr>
        <w:pStyle w:val="Heading3"/>
        <w:rPr>
          <w:rFonts w:hint="eastAsia"/>
          <w:lang w:eastAsia="en-AU"/>
        </w:rPr>
      </w:pPr>
      <w:r>
        <w:rPr>
          <w:lang w:eastAsia="en-AU"/>
        </w:rPr>
        <w:t xml:space="preserve">Disruptions </w:t>
      </w:r>
    </w:p>
    <w:p w:rsidR="00233501" w:rsidRPr="00233501" w:rsidRDefault="00233501" w:rsidP="00233501">
      <w:pPr>
        <w:rPr>
          <w:rFonts w:ascii="Gotham-Bold" w:hAnsi="Gotham-Bold" w:cs="Gotham-Bold"/>
          <w:b/>
          <w:bCs/>
          <w:lang w:eastAsia="en-AU"/>
        </w:rPr>
      </w:pPr>
      <w:r w:rsidRPr="00233501">
        <w:t>Noise: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Saw cutting and jackhammering will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occur during work hours.</w:t>
      </w:r>
    </w:p>
    <w:p w:rsidR="00233501" w:rsidRPr="00233501" w:rsidRDefault="00233501" w:rsidP="00233501">
      <w:pPr>
        <w:rPr>
          <w:rFonts w:ascii="Gotham-Bold" w:hAnsi="Gotham-Bold" w:cs="Gotham-Bold"/>
          <w:b/>
          <w:bCs/>
          <w:lang w:eastAsia="en-AU"/>
        </w:rPr>
      </w:pPr>
      <w:r w:rsidRPr="00233501">
        <w:t>Loading zones: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The construction area will intrude on the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roadway and loading zones. Traders will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need to use alternative loading zones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while works are underway.</w:t>
      </w:r>
    </w:p>
    <w:p w:rsidR="00233501" w:rsidRPr="00233501" w:rsidRDefault="00233501" w:rsidP="00233501">
      <w:pPr>
        <w:rPr>
          <w:rFonts w:ascii="Gotham-Bold" w:hAnsi="Gotham-Bold" w:cs="Gotham-Bold"/>
          <w:b/>
          <w:bCs/>
          <w:lang w:eastAsia="en-AU"/>
        </w:rPr>
      </w:pPr>
      <w:r w:rsidRPr="00233501">
        <w:t>Outdoor trading: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To ensure the bus lane is not impacted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and construction can take place both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day and night, the position of the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fencing compound has been adjusted.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Unfortunately this means that outdoor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trading and dining will not be possible for</w:t>
      </w:r>
      <w:r>
        <w:rPr>
          <w:rFonts w:ascii="Gotham-Bold" w:hAnsi="Gotham-Bold" w:cs="Gotham-Bold"/>
          <w:b/>
          <w:bCs/>
          <w:lang w:eastAsia="en-AU"/>
        </w:rPr>
        <w:t xml:space="preserve"> </w:t>
      </w:r>
      <w:r>
        <w:rPr>
          <w:lang w:eastAsia="en-AU"/>
        </w:rPr>
        <w:t>the duration of the works.</w:t>
      </w:r>
    </w:p>
    <w:p w:rsidR="00233501" w:rsidRPr="00233501" w:rsidRDefault="00233501" w:rsidP="00233501">
      <w:pPr>
        <w:rPr>
          <w:lang w:eastAsia="en-AU"/>
        </w:rPr>
      </w:pPr>
      <w:r>
        <w:rPr>
          <w:lang w:eastAsia="en-AU"/>
        </w:rPr>
        <w:t>Nearby residents and traders will be notified of disruptions ahead of works commencing.</w:t>
      </w:r>
    </w:p>
    <w:p w:rsidR="008C78C8" w:rsidRPr="00233501" w:rsidRDefault="008C78C8" w:rsidP="00233501">
      <w:pPr>
        <w:autoSpaceDE w:val="0"/>
        <w:autoSpaceDN w:val="0"/>
        <w:adjustRightInd w:val="0"/>
        <w:spacing w:after="0" w:line="240" w:lineRule="auto"/>
        <w:rPr>
          <w:rFonts w:ascii="Gotham-Book" w:eastAsia="Calibri" w:hAnsi="Gotham-Book" w:cs="Gotham-Book"/>
          <w:szCs w:val="20"/>
          <w:lang w:eastAsia="en-AU"/>
        </w:rPr>
      </w:pPr>
      <w:r w:rsidRPr="00921FAC">
        <w:t xml:space="preserve">Interpreter services </w:t>
      </w:r>
    </w:p>
    <w:p w:rsidR="008C78C8" w:rsidRDefault="008C78C8" w:rsidP="008C78C8">
      <w:r w:rsidRPr="00D249D6">
        <w:t>We cater for people of all backgrounds. Please call 03 9280 0726.</w:t>
      </w:r>
    </w:p>
    <w:p w:rsidR="008C78C8" w:rsidRPr="004A26E3" w:rsidRDefault="008C78C8" w:rsidP="00233501">
      <w:r w:rsidRPr="00D421BB">
        <w:t xml:space="preserve">To find out more, please contact 9658 9658, or visit </w:t>
      </w:r>
      <w:hyperlink r:id="rId7" w:history="1">
        <w:r w:rsidRPr="004552CD">
          <w:rPr>
            <w:rStyle w:val="Hyperlink"/>
          </w:rPr>
          <w:t>melbourne.vic.gov.au/</w:t>
        </w:r>
        <w:proofErr w:type="spellStart"/>
        <w:r w:rsidRPr="004552CD">
          <w:rPr>
            <w:rStyle w:val="Hyperlink"/>
          </w:rPr>
          <w:t>cityprojects</w:t>
        </w:r>
        <w:proofErr w:type="spellEnd"/>
      </w:hyperlink>
      <w:r>
        <w:rPr>
          <w:rStyle w:val="EndnoteReference"/>
        </w:rPr>
        <w:endnoteReference w:id="1"/>
      </w:r>
      <w:r w:rsidRPr="00D421BB">
        <w:t xml:space="preserve"> </w:t>
      </w:r>
      <w:bookmarkEnd w:id="0"/>
      <w:bookmarkEnd w:id="1"/>
    </w:p>
    <w:p w:rsidR="008C78C8" w:rsidRPr="004A26E3" w:rsidRDefault="008C78C8" w:rsidP="008C78C8">
      <w:pPr>
        <w:pStyle w:val="ListNumber3"/>
        <w:numPr>
          <w:ilvl w:val="0"/>
          <w:numId w:val="0"/>
        </w:numPr>
        <w:ind w:left="1731" w:hanging="767"/>
      </w:pPr>
    </w:p>
    <w:p w:rsidR="006A19AD" w:rsidRPr="006A27ED" w:rsidRDefault="006A19AD" w:rsidP="006A27ED"/>
    <w:sectPr w:rsidR="006A19AD" w:rsidRPr="006A27ED" w:rsidSect="00EF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C8" w:rsidRDefault="008C78C8" w:rsidP="008C78C8">
      <w:pPr>
        <w:spacing w:after="0" w:line="240" w:lineRule="auto"/>
      </w:pPr>
      <w:r>
        <w:separator/>
      </w:r>
    </w:p>
  </w:endnote>
  <w:endnote w:type="continuationSeparator" w:id="0">
    <w:p w:rsidR="008C78C8" w:rsidRDefault="008C78C8" w:rsidP="008C78C8">
      <w:pPr>
        <w:spacing w:after="0" w:line="240" w:lineRule="auto"/>
      </w:pPr>
      <w:r>
        <w:continuationSeparator/>
      </w:r>
    </w:p>
  </w:endnote>
  <w:endnote w:id="1">
    <w:p w:rsidR="008C78C8" w:rsidRPr="00A73DDF" w:rsidRDefault="008C78C8" w:rsidP="008C78C8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13434F">
        <w:rPr>
          <w:szCs w:val="16"/>
        </w:rPr>
        <w:t>https://www.melbourne.vic.gov.au/building-and-development/shaping-the-city/city-projects</w:t>
      </w:r>
      <w:r>
        <w:rPr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967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967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967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C8" w:rsidRDefault="008C78C8" w:rsidP="008C78C8">
      <w:pPr>
        <w:spacing w:after="0" w:line="240" w:lineRule="auto"/>
      </w:pPr>
      <w:r>
        <w:separator/>
      </w:r>
    </w:p>
  </w:footnote>
  <w:footnote w:type="continuationSeparator" w:id="0">
    <w:p w:rsidR="008C78C8" w:rsidRDefault="008C78C8" w:rsidP="008C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967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967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62" w:rsidRDefault="00967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8"/>
    <w:rsid w:val="000521C5"/>
    <w:rsid w:val="0008133F"/>
    <w:rsid w:val="000F7D41"/>
    <w:rsid w:val="00233501"/>
    <w:rsid w:val="003879B1"/>
    <w:rsid w:val="003A6FC1"/>
    <w:rsid w:val="0043143B"/>
    <w:rsid w:val="005F3710"/>
    <w:rsid w:val="00682BD5"/>
    <w:rsid w:val="006A19AD"/>
    <w:rsid w:val="006A27ED"/>
    <w:rsid w:val="008B5EB6"/>
    <w:rsid w:val="008C78C8"/>
    <w:rsid w:val="00967150"/>
    <w:rsid w:val="00996FEF"/>
    <w:rsid w:val="009A22D8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C8"/>
    <w:pPr>
      <w:spacing w:after="200" w:line="276" w:lineRule="auto"/>
    </w:pPr>
    <w:rPr>
      <w:rFonts w:eastAsia="MS Mincho"/>
      <w:szCs w:val="24"/>
      <w:lang w:eastAsia="en-US"/>
    </w:rPr>
  </w:style>
  <w:style w:type="paragraph" w:styleId="Heading1">
    <w:name w:val="heading 1"/>
    <w:next w:val="Normal"/>
    <w:link w:val="Heading1Char"/>
    <w:qFormat/>
    <w:rsid w:val="008C78C8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C78C8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C78C8"/>
    <w:pPr>
      <w:spacing w:before="280" w:after="160"/>
      <w:outlineLvl w:val="2"/>
    </w:pPr>
    <w:rPr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8C8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C78C8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C78C8"/>
    <w:rPr>
      <w:rFonts w:ascii="Arial Bold" w:eastAsia="MS Gothic" w:hAnsi="Arial Bold"/>
      <w:sz w:val="22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8C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C78C8"/>
    <w:rPr>
      <w:rFonts w:eastAsia="MS Mincho"/>
      <w:sz w:val="18"/>
      <w:szCs w:val="24"/>
      <w:lang w:eastAsia="en-US"/>
    </w:rPr>
  </w:style>
  <w:style w:type="paragraph" w:styleId="Header">
    <w:name w:val="header"/>
    <w:basedOn w:val="Normal"/>
    <w:next w:val="Normal"/>
    <w:link w:val="HeaderChar"/>
    <w:rsid w:val="008C7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78C8"/>
    <w:rPr>
      <w:rFonts w:eastAsia="MS Mincho"/>
      <w:szCs w:val="24"/>
      <w:lang w:eastAsia="en-US"/>
    </w:rPr>
  </w:style>
  <w:style w:type="paragraph" w:styleId="ListBullet">
    <w:name w:val="List Bullet"/>
    <w:basedOn w:val="Normal"/>
    <w:qFormat/>
    <w:rsid w:val="008C78C8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8C78C8"/>
    <w:pPr>
      <w:spacing w:after="4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rsid w:val="008C78C8"/>
    <w:rPr>
      <w:rFonts w:eastAsia="MS Mincho"/>
      <w:sz w:val="16"/>
      <w:lang w:eastAsia="en-US"/>
    </w:rPr>
  </w:style>
  <w:style w:type="character" w:styleId="EndnoteReference">
    <w:name w:val="endnote reference"/>
    <w:rsid w:val="008C78C8"/>
    <w:rPr>
      <w:vertAlign w:val="superscript"/>
    </w:rPr>
  </w:style>
  <w:style w:type="paragraph" w:styleId="ListNumber">
    <w:name w:val="List Number"/>
    <w:basedOn w:val="Normal"/>
    <w:qFormat/>
    <w:rsid w:val="008C78C8"/>
    <w:pPr>
      <w:numPr>
        <w:numId w:val="2"/>
      </w:numPr>
      <w:spacing w:after="120"/>
    </w:pPr>
  </w:style>
  <w:style w:type="paragraph" w:styleId="ListNumber2">
    <w:name w:val="List Number 2"/>
    <w:basedOn w:val="ListNumber"/>
    <w:rsid w:val="008C78C8"/>
    <w:pPr>
      <w:numPr>
        <w:ilvl w:val="1"/>
      </w:numPr>
    </w:pPr>
  </w:style>
  <w:style w:type="numbering" w:customStyle="1" w:styleId="ListBullets">
    <w:name w:val="ListBullets"/>
    <w:uiPriority w:val="99"/>
    <w:rsid w:val="008C78C8"/>
    <w:pPr>
      <w:numPr>
        <w:numId w:val="1"/>
      </w:numPr>
    </w:pPr>
  </w:style>
  <w:style w:type="paragraph" w:styleId="ListBullet2">
    <w:name w:val="List Bullet 2"/>
    <w:basedOn w:val="Normal"/>
    <w:rsid w:val="008C78C8"/>
    <w:pPr>
      <w:numPr>
        <w:ilvl w:val="1"/>
        <w:numId w:val="1"/>
      </w:numPr>
      <w:spacing w:after="120"/>
    </w:pPr>
    <w:rPr>
      <w:lang w:val="en-US"/>
    </w:rPr>
  </w:style>
  <w:style w:type="paragraph" w:styleId="ListBullet3">
    <w:name w:val="List Bullet 3"/>
    <w:basedOn w:val="Normal"/>
    <w:rsid w:val="008C78C8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8C78C8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8C78C8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8C78C8"/>
    <w:pPr>
      <w:numPr>
        <w:ilvl w:val="2"/>
        <w:numId w:val="2"/>
      </w:numPr>
      <w:spacing w:after="120"/>
    </w:pPr>
  </w:style>
  <w:style w:type="paragraph" w:styleId="ListNumber4">
    <w:name w:val="List Number 4"/>
    <w:basedOn w:val="Normal"/>
    <w:rsid w:val="008C78C8"/>
    <w:pPr>
      <w:numPr>
        <w:ilvl w:val="3"/>
        <w:numId w:val="2"/>
      </w:numPr>
      <w:spacing w:after="120"/>
    </w:pPr>
  </w:style>
  <w:style w:type="character" w:styleId="Hyperlink">
    <w:name w:val="Hyperlink"/>
    <w:uiPriority w:val="99"/>
    <w:unhideWhenUsed/>
    <w:rsid w:val="008C7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melbourne.vic.gov.au/building-and-development/shaping-the-city/city-projects/Pages/city-projects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657D0-0547-4577-AFEE-E5ECC062579B}"/>
</file>

<file path=customXml/itemProps2.xml><?xml version="1.0" encoding="utf-8"?>
<ds:datastoreItem xmlns:ds="http://schemas.openxmlformats.org/officeDocument/2006/customXml" ds:itemID="{2503293C-9350-44AB-B9E1-716CAC161CD6}"/>
</file>

<file path=customXml/itemProps3.xml><?xml version="1.0" encoding="utf-8"?>
<ds:datastoreItem xmlns:ds="http://schemas.openxmlformats.org/officeDocument/2006/customXml" ds:itemID="{5335414E-0C42-49BD-A14C-7895E2EF4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Lonsdale Street greening CB June 2022</vt:lpstr>
      <vt:lpstr>    Lonsdale Street Greek Precinct greening</vt:lpstr>
      <vt:lpstr>    Construction update June 2022</vt:lpstr>
      <vt:lpstr>        Disruptions 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Lonsdale Street greening CB June 2022</dc:title>
  <dc:subject/>
  <dc:creator/>
  <cp:keywords/>
  <dc:description/>
  <cp:lastModifiedBy/>
  <cp:revision>1</cp:revision>
  <dcterms:created xsi:type="dcterms:W3CDTF">2022-06-10T00:14:00Z</dcterms:created>
  <dcterms:modified xsi:type="dcterms:W3CDTF">2022-06-10T00:15:00Z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